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8DD0A" w14:textId="10ED30F3" w:rsidR="00E43DA1" w:rsidRPr="005A3EFD" w:rsidRDefault="00782915" w:rsidP="00782915">
      <w:pPr>
        <w:jc w:val="right"/>
        <w:rPr>
          <w:rFonts w:ascii="Avenir Next" w:hAnsi="Avenir Next"/>
          <w:b/>
          <w:bCs/>
          <w:color w:val="404040" w:themeColor="text1" w:themeTint="BF"/>
          <w:sz w:val="28"/>
          <w:szCs w:val="28"/>
          <w:lang w:val="sr-Cyrl-CS"/>
        </w:rPr>
      </w:pPr>
      <w:r w:rsidRPr="005A3EFD">
        <w:rPr>
          <w:rFonts w:ascii="Avenir Next" w:hAnsi="Avenir Next"/>
          <w:b/>
          <w:bCs/>
          <w:noProof/>
          <w:color w:val="404040" w:themeColor="text1" w:themeTint="BF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EC6F9D2" wp14:editId="212581FF">
            <wp:simplePos x="0" y="0"/>
            <wp:positionH relativeFrom="column">
              <wp:posOffset>-959336</wp:posOffset>
            </wp:positionH>
            <wp:positionV relativeFrom="paragraph">
              <wp:posOffset>-683260</wp:posOffset>
            </wp:positionV>
            <wp:extent cx="7657843" cy="5341438"/>
            <wp:effectExtent l="0" t="0" r="0" b="0"/>
            <wp:wrapNone/>
            <wp:docPr id="2" name="Picture 2" descr="../../../../Desktop/fasper-in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fasper-intr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7843" cy="534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2FA2B0" w14:textId="4C130680" w:rsidR="00782915" w:rsidRPr="005A3EFD" w:rsidRDefault="00782915" w:rsidP="00782915">
      <w:pPr>
        <w:jc w:val="center"/>
        <w:rPr>
          <w:rFonts w:ascii="Avenir Next" w:hAnsi="Avenir Next"/>
          <w:b/>
          <w:bCs/>
          <w:color w:val="404040" w:themeColor="text1" w:themeTint="BF"/>
          <w:sz w:val="20"/>
          <w:szCs w:val="20"/>
          <w:lang w:val="sr-Cyrl-CS"/>
        </w:rPr>
      </w:pPr>
    </w:p>
    <w:p w14:paraId="7D10C5CA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0780D025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73BDD55C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54AF13EC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5B9C14FB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0DDDCFA2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1173234A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091D9285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4E8ABA7A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3DE4C8A0" w14:textId="77777777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077EED31" w14:textId="77777777" w:rsidR="00F217B0" w:rsidRPr="005A3EFD" w:rsidRDefault="00F217B0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3849B9B1" w14:textId="77777777" w:rsid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7F657CC9" w14:textId="77777777" w:rsid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737121C7" w14:textId="77777777" w:rsid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5629CBBF" w14:textId="77777777" w:rsid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404040" w:themeColor="text1" w:themeTint="BF"/>
          <w:sz w:val="36"/>
          <w:szCs w:val="36"/>
          <w:lang w:val="sr-Cyrl-CS"/>
        </w:rPr>
      </w:pPr>
    </w:p>
    <w:p w14:paraId="49C40AAD" w14:textId="0380EF71" w:rsidR="00782915" w:rsidRPr="005A3EFD" w:rsidRDefault="00B32646" w:rsidP="00782915">
      <w:pPr>
        <w:ind w:right="-853"/>
        <w:jc w:val="right"/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>УНИВЕРЗИТЕТ У БЕОГРАДУ</w:t>
      </w:r>
      <w:r w:rsidR="00937378"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>-</w:t>
      </w:r>
      <w:r w:rsidR="00937378"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36"/>
          <w:szCs w:val="36"/>
          <w:lang w:val="sr-Cyrl-CS"/>
        </w:rPr>
        <w:t>ФАКУЛТЕТ ЗА СПЕЦИЈАЛНУ ЕДУКАЦИЈУ И РЕХАБИЛИТАЦИЈУ</w:t>
      </w:r>
    </w:p>
    <w:p w14:paraId="30933AE2" w14:textId="77777777" w:rsidR="005A3EFD" w:rsidRPr="005A3EFD" w:rsidRDefault="005A3EFD" w:rsidP="00782915">
      <w:pPr>
        <w:ind w:right="-853"/>
        <w:jc w:val="right"/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</w:pPr>
    </w:p>
    <w:p w14:paraId="2B2B3DF5" w14:textId="77777777" w:rsidR="00782915" w:rsidRPr="005A3EFD" w:rsidRDefault="00B32646" w:rsidP="00F02C16">
      <w:pPr>
        <w:ind w:right="-853"/>
        <w:jc w:val="right"/>
        <w:outlineLvl w:val="0"/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  <w:t xml:space="preserve">ИЗВЕШТАЈ О САМОВРЕДНОВАЊУ И </w:t>
      </w:r>
    </w:p>
    <w:p w14:paraId="7F3F39E9" w14:textId="34F4B4E6" w:rsidR="00F30A3C" w:rsidRPr="005A3EFD" w:rsidRDefault="00B32646" w:rsidP="00F02C16">
      <w:pPr>
        <w:ind w:right="-853"/>
        <w:jc w:val="right"/>
        <w:outlineLvl w:val="0"/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  <w:t>ОЦЕЊИВАЊУ КВАЛИТЕТА</w:t>
      </w:r>
    </w:p>
    <w:p w14:paraId="4344262B" w14:textId="25509A0C" w:rsidR="00782915" w:rsidRPr="005A3EFD" w:rsidRDefault="00782915" w:rsidP="00782915">
      <w:pPr>
        <w:ind w:right="-853"/>
        <w:jc w:val="right"/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  <w:t>2017</w:t>
      </w:r>
      <w:r w:rsidR="000453F2">
        <w:rPr>
          <w:rFonts w:ascii="Avenir Next Demi Bold" w:hAnsi="Avenir Next Demi Bold"/>
          <w:b/>
          <w:bCs/>
          <w:color w:val="244061" w:themeColor="accent1" w:themeShade="80"/>
          <w:sz w:val="40"/>
          <w:szCs w:val="40"/>
        </w:rPr>
        <w:t>.</w:t>
      </w:r>
    </w:p>
    <w:p w14:paraId="3E9FA9D5" w14:textId="77777777" w:rsidR="00782915" w:rsidRPr="005A3EFD" w:rsidRDefault="00782915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38D73CB0" w14:textId="77777777" w:rsidR="00782915" w:rsidRPr="005A3EFD" w:rsidRDefault="00782915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343FFA17" w14:textId="77777777" w:rsidR="00782915" w:rsidRPr="005A3EFD" w:rsidRDefault="00782915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5C8A3A20" w14:textId="77777777" w:rsidR="00782915" w:rsidRPr="005A3EFD" w:rsidRDefault="00782915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080F2766" w14:textId="77777777" w:rsidR="00AE7017" w:rsidRPr="005A3EFD" w:rsidRDefault="00AE7017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48671FBD" w14:textId="77777777" w:rsidR="00AE7017" w:rsidRPr="005A3EFD" w:rsidRDefault="00AE7017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7740E59E" w14:textId="77777777" w:rsidR="00C22CAF" w:rsidRPr="005A3EFD" w:rsidRDefault="00C22CAF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</w:rPr>
      </w:pPr>
    </w:p>
    <w:p w14:paraId="372C4102" w14:textId="5AB3CBD6" w:rsidR="00B32646" w:rsidRPr="005A3EFD" w:rsidRDefault="00B32646" w:rsidP="00E10BB1">
      <w:pPr>
        <w:pStyle w:val="Default"/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Садржај извештаја: </w:t>
      </w:r>
    </w:p>
    <w:p w14:paraId="37C6BA5A" w14:textId="77777777" w:rsidR="00B32646" w:rsidRPr="005A3EFD" w:rsidRDefault="00B32646" w:rsidP="00E10BB1">
      <w:pPr>
        <w:pStyle w:val="Default"/>
        <w:spacing w:line="276" w:lineRule="auto"/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1. Основни подаци о </w:t>
      </w:r>
      <w:r w:rsidRPr="005A3EFD"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  <w:t>Факултету за специјалну едукацију и рехабилитацију</w:t>
      </w:r>
    </w:p>
    <w:p w14:paraId="5DE7D341" w14:textId="77777777" w:rsidR="00B32646" w:rsidRPr="005A3EFD" w:rsidRDefault="00B32646" w:rsidP="00E10BB1">
      <w:pPr>
        <w:pStyle w:val="Default"/>
        <w:spacing w:line="276" w:lineRule="auto"/>
        <w:rPr>
          <w:rFonts w:ascii="Avenir Next" w:hAnsi="Avenir Next"/>
          <w:color w:val="404040" w:themeColor="text1" w:themeTint="BF"/>
          <w:sz w:val="20"/>
          <w:szCs w:val="20"/>
        </w:rPr>
      </w:pP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2. Анализа и процена испуњености стандарда квалитета на Факултету за </w:t>
      </w:r>
      <w:r w:rsidRPr="005A3EFD"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  <w:t>специјалну едукацију и рехабилитацију у Београду</w:t>
      </w: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 </w:t>
      </w:r>
    </w:p>
    <w:p w14:paraId="16314B37" w14:textId="77777777" w:rsidR="00F217B0" w:rsidRPr="005A3EFD" w:rsidRDefault="00B32646" w:rsidP="00F217B0">
      <w:pPr>
        <w:pStyle w:val="Default"/>
        <w:spacing w:line="276" w:lineRule="auto"/>
        <w:rPr>
          <w:rFonts w:ascii="Avenir Next" w:hAnsi="Avenir Next"/>
          <w:color w:val="404040" w:themeColor="text1" w:themeTint="BF"/>
          <w:sz w:val="20"/>
          <w:szCs w:val="20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0"/>
          <w:szCs w:val="20"/>
        </w:rPr>
        <w:t xml:space="preserve">3. Прилози </w:t>
      </w:r>
    </w:p>
    <w:p w14:paraId="6C6958C0" w14:textId="78F517B3" w:rsidR="00B32646" w:rsidRPr="005A3EFD" w:rsidRDefault="00566234" w:rsidP="00F02C16">
      <w:pPr>
        <w:pStyle w:val="Default"/>
        <w:spacing w:line="276" w:lineRule="auto"/>
        <w:outlineLvl w:val="0"/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lastRenderedPageBreak/>
        <w:t>УВОДНЕ НАПОМЕНЕ</w:t>
      </w:r>
    </w:p>
    <w:p w14:paraId="207E9E69" w14:textId="77777777" w:rsidR="00B32646" w:rsidRPr="005A3EFD" w:rsidRDefault="00B32646" w:rsidP="00F30A3C">
      <w:pPr>
        <w:pStyle w:val="Default"/>
        <w:rPr>
          <w:rFonts w:ascii="Avenir Next" w:hAnsi="Avenir Next"/>
          <w:b/>
          <w:bCs/>
          <w:color w:val="404040" w:themeColor="text1" w:themeTint="BF"/>
          <w:lang w:val="sr-Cyrl-CS"/>
        </w:rPr>
      </w:pPr>
    </w:p>
    <w:p w14:paraId="348FE1E9" w14:textId="692964D9" w:rsidR="00B32646" w:rsidRPr="005A3EFD" w:rsidRDefault="00E60AA3" w:rsidP="00A73023">
      <w:pPr>
        <w:pStyle w:val="Default"/>
        <w:ind w:firstLine="708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спостављања процеса самовредновања и оцењивања квалитета </w:t>
      </w:r>
      <w:r>
        <w:rPr>
          <w:rFonts w:ascii="Avenir Next" w:hAnsi="Avenir Next"/>
          <w:color w:val="404040" w:themeColor="text1" w:themeTint="BF"/>
          <w:sz w:val="22"/>
          <w:szCs w:val="22"/>
        </w:rPr>
        <w:t>има за циљ унапређивање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развоја Факултета за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кроз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усавршавање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наставне и научно-истраживачке делатности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>, управљањ</w:t>
      </w:r>
      <w:r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Факултетом, 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унапређење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>ненаставни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х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активности и рада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 као</w:t>
      </w: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 и услова студирања.</w:t>
      </w:r>
    </w:p>
    <w:p w14:paraId="6D367FC8" w14:textId="618C0606" w:rsidR="00B32646" w:rsidRPr="00100386" w:rsidRDefault="00B32646" w:rsidP="00A73023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="Times" w:hAnsi="Times" w:cs="Times"/>
          <w:lang w:eastAsia="sr-Latn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Поступак самовредновања на Факултету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спроведен је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у периоду </w:t>
      </w:r>
      <w:r w:rsidR="00153FB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2008-2011, 2011-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2013. 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</w:t>
      </w:r>
      <w:r w:rsidR="00153FB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153FB7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201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5</w:t>
      </w:r>
      <w:r w:rsidR="00153FB7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-201</w:t>
      </w:r>
      <w:r w:rsidR="00D7269B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7</w:t>
      </w:r>
      <w:r w:rsidR="00153FB7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3204EE" w:rsidRPr="005A3EFD">
        <w:rPr>
          <w:rFonts w:ascii="Avenir Next" w:hAnsi="Avenir Next"/>
          <w:color w:val="404040" w:themeColor="text1" w:themeTint="BF"/>
          <w:sz w:val="22"/>
          <w:szCs w:val="22"/>
        </w:rPr>
        <w:t>сагласно процедури "Самовредновање и оцењивање квалитета"</w:t>
      </w:r>
      <w:r w:rsidR="003204EE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О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вај Извештај неће разматрати период 2013-2014. из разлога</w:t>
      </w:r>
      <w:r w:rsidR="00F02C1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што студијски програми из</w:t>
      </w:r>
      <w:r w:rsidR="00F02C1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тог периода више нису актуални</w:t>
      </w:r>
      <w:r w:rsidR="003204EE" w:rsidRPr="003204E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 и зато нема потребе за таквом анализом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 поступку самовредновања процењена је испуњеност свих стандарда за самовредновање и оцењивање квалитета високошколских установа који су дати у "</w:t>
      </w:r>
      <w:r w:rsidR="002F55A9">
        <w:rPr>
          <w:rFonts w:ascii="Avenir Next" w:hAnsi="Avenir Next"/>
          <w:color w:val="404040" w:themeColor="text1" w:themeTint="BF"/>
          <w:sz w:val="22"/>
          <w:szCs w:val="22"/>
          <w:lang w:val="hr-HR" w:eastAsia="sr-Latn-CS"/>
        </w:rPr>
        <w:t>П</w:t>
      </w:r>
      <w:r w:rsidR="002F55A9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>равилник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>у</w:t>
      </w:r>
      <w:r w:rsidR="002F55A9">
        <w:rPr>
          <w:rFonts w:ascii="Avenir Next" w:hAnsi="Avenir Next" w:cs="Times"/>
          <w:color w:val="404040" w:themeColor="text1" w:themeTint="BF"/>
          <w:sz w:val="22"/>
          <w:szCs w:val="22"/>
          <w:lang w:eastAsia="sr-Latn-CS"/>
        </w:rPr>
        <w:t xml:space="preserve"> </w:t>
      </w:r>
      <w:r w:rsidR="002F55A9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 xml:space="preserve">о </w:t>
      </w:r>
      <w:r w:rsidR="002F55A9" w:rsidRPr="002F55A9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>стандардима за самовредновање и оцењивање квалитета високошколских установа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" које је усвојио Национални савет за високо</w:t>
      </w:r>
      <w:r w:rsidR="00162A6A">
        <w:rPr>
          <w:rFonts w:ascii="Avenir Next" w:hAnsi="Avenir Next"/>
          <w:color w:val="404040" w:themeColor="text1" w:themeTint="BF"/>
          <w:sz w:val="22"/>
          <w:szCs w:val="22"/>
        </w:rPr>
        <w:t xml:space="preserve"> образовање</w:t>
      </w:r>
      <w:r w:rsidR="00100386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100386" w:rsidRPr="00100386">
        <w:rPr>
          <w:rFonts w:ascii="Avenir Next" w:hAnsi="Avenir Next"/>
          <w:color w:val="404040" w:themeColor="text1" w:themeTint="BF"/>
          <w:sz w:val="22"/>
          <w:szCs w:val="22"/>
        </w:rPr>
        <w:t xml:space="preserve">(од </w:t>
      </w:r>
      <w:r w:rsidR="00100386" w:rsidRPr="00100386">
        <w:rPr>
          <w:rFonts w:ascii="Avenir Next" w:hAnsi="Avenir Next"/>
          <w:color w:val="404040" w:themeColor="text1" w:themeTint="BF"/>
          <w:sz w:val="22"/>
          <w:szCs w:val="22"/>
          <w:lang w:eastAsia="sr-Latn-CS"/>
        </w:rPr>
        <w:t>25.04.2017.)</w:t>
      </w:r>
      <w:r w:rsidR="00210FBE" w:rsidRPr="00100386">
        <w:rPr>
          <w:rFonts w:ascii="Avenir Next" w:hAnsi="Avenir Next"/>
          <w:color w:val="404040" w:themeColor="text1" w:themeTint="BF"/>
          <w:sz w:val="22"/>
          <w:szCs w:val="22"/>
        </w:rPr>
        <w:t xml:space="preserve">, </w:t>
      </w:r>
      <w:r w:rsidR="00210FBE">
        <w:rPr>
          <w:rFonts w:ascii="Avenir Next" w:hAnsi="Avenir Next"/>
          <w:color w:val="404040" w:themeColor="text1" w:themeTint="BF"/>
          <w:sz w:val="22"/>
          <w:szCs w:val="22"/>
        </w:rPr>
        <w:t xml:space="preserve">као </w:t>
      </w:r>
      <w:r w:rsidR="00162A6A" w:rsidRPr="00210FBE">
        <w:rPr>
          <w:rFonts w:ascii="Avenir Next" w:hAnsi="Avenir Next"/>
          <w:color w:val="404040" w:themeColor="text1" w:themeTint="BF"/>
          <w:sz w:val="22"/>
          <w:szCs w:val="22"/>
        </w:rPr>
        <w:t xml:space="preserve">и </w:t>
      </w:r>
      <w:bookmarkStart w:id="0" w:name="_Toc274139557"/>
      <w:bookmarkStart w:id="1" w:name="_Toc274744585"/>
      <w:r w:rsidR="00210FBE" w:rsidRPr="00210FBE">
        <w:rPr>
          <w:rFonts w:ascii="Avenir Next" w:hAnsi="Avenir Next"/>
          <w:color w:val="404040" w:themeColor="text1" w:themeTint="BF"/>
          <w:sz w:val="22"/>
          <w:szCs w:val="22"/>
        </w:rPr>
        <w:t>”Стандарди за спољашњу проверу квалитета високошколских установа</w:t>
      </w:r>
      <w:bookmarkEnd w:id="0"/>
      <w:bookmarkEnd w:id="1"/>
      <w:r w:rsidR="00210FBE" w:rsidRPr="00210FBE">
        <w:rPr>
          <w:rFonts w:ascii="Avenir Next" w:hAnsi="Avenir Next"/>
          <w:color w:val="404040" w:themeColor="text1" w:themeTint="BF"/>
          <w:sz w:val="22"/>
          <w:szCs w:val="22"/>
        </w:rPr>
        <w:t xml:space="preserve"> (службени гласник </w:t>
      </w:r>
      <w:r w:rsidR="00100386">
        <w:rPr>
          <w:rFonts w:ascii="Avenir Next" w:hAnsi="Avenir Next"/>
          <w:color w:val="404040" w:themeColor="text1" w:themeTint="BF"/>
          <w:sz w:val="22"/>
          <w:szCs w:val="22"/>
        </w:rPr>
        <w:t xml:space="preserve">РС </w:t>
      </w:r>
      <w:r w:rsidR="00210FBE" w:rsidRPr="00210FBE">
        <w:rPr>
          <w:rFonts w:ascii="Avenir Next" w:hAnsi="Avenir Next"/>
          <w:color w:val="404040" w:themeColor="text1" w:themeTint="BF"/>
          <w:sz w:val="22"/>
          <w:szCs w:val="22"/>
        </w:rPr>
        <w:t>106/2006, 73/2011, 101/2012, 103/2012, 13/2014)</w:t>
      </w:r>
      <w:r w:rsidR="00210FBE">
        <w:rPr>
          <w:rFonts w:ascii="Avenir Next" w:hAnsi="Avenir Next"/>
          <w:color w:val="404040" w:themeColor="text1" w:themeTint="BF"/>
          <w:sz w:val="22"/>
          <w:szCs w:val="22"/>
        </w:rPr>
        <w:t xml:space="preserve"> и </w:t>
      </w:r>
      <w:r w:rsidR="00162A6A">
        <w:rPr>
          <w:rFonts w:ascii="Avenir Next" w:hAnsi="Avenir Next"/>
          <w:color w:val="404040" w:themeColor="text1" w:themeTint="BF"/>
          <w:sz w:val="22"/>
          <w:szCs w:val="22"/>
        </w:rPr>
        <w:t>"У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путствима за припрему извештаја о самовредновању високошколске установе" које је донела Комисија за акредитацију и проверу квалитета а која су објављена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 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937378" w:rsidRPr="005A3EFD">
        <w:rPr>
          <w:rFonts w:ascii="Avenir Next" w:hAnsi="Avenir Next"/>
          <w:color w:val="404040" w:themeColor="text1" w:themeTint="BF"/>
          <w:sz w:val="22"/>
          <w:szCs w:val="22"/>
        </w:rPr>
        <w:t>www.kapk.org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</w:p>
    <w:p w14:paraId="131EA706" w14:textId="62023856" w:rsidR="00937378" w:rsidRPr="005A3EFD" w:rsidRDefault="00877B05" w:rsidP="00A47FB2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Наставно-научно веће Универзитета у Београду - Факултета за специјалну едукацију и рехабилитацију, на основу чл. 48. ст. 15. Статута Факултета за специјалну едукацију и рехабилитацију, на седницама одржаним 31.01.2017. и 28.02.2017. године, донело је </w:t>
      </w:r>
      <w:r w:rsidR="00A47FB2" w:rsidRPr="005A3EFD">
        <w:rPr>
          <w:rFonts w:ascii="Avenir Next" w:hAnsi="Avenir Next"/>
          <w:color w:val="404040" w:themeColor="text1" w:themeTint="BF"/>
        </w:rPr>
        <w:t>O</w:t>
      </w:r>
      <w:r w:rsidR="00B32646" w:rsidRPr="005A3EFD">
        <w:rPr>
          <w:rFonts w:ascii="Avenir Next" w:hAnsi="Avenir Next"/>
          <w:color w:val="404040" w:themeColor="text1" w:themeTint="BF"/>
        </w:rPr>
        <w:t>длук</w:t>
      </w:r>
      <w:r w:rsidRPr="005A3EFD">
        <w:rPr>
          <w:rFonts w:ascii="Avenir Next" w:hAnsi="Avenir Next"/>
          <w:color w:val="404040" w:themeColor="text1" w:themeTint="BF"/>
        </w:rPr>
        <w:t>у</w:t>
      </w:r>
      <w:r w:rsidR="00B32646" w:rsidRPr="005A3EFD">
        <w:rPr>
          <w:rFonts w:ascii="Avenir Next" w:hAnsi="Avenir Next"/>
          <w:color w:val="404040" w:themeColor="text1" w:themeTint="BF"/>
        </w:rPr>
        <w:t xml:space="preserve"> о</w:t>
      </w:r>
      <w:r w:rsidRPr="005A3EFD">
        <w:rPr>
          <w:rFonts w:ascii="Avenir Next" w:hAnsi="Avenir Next"/>
          <w:color w:val="404040" w:themeColor="text1" w:themeTint="BF"/>
        </w:rPr>
        <w:t xml:space="preserve"> формирању</w:t>
      </w:r>
      <w:r w:rsidR="00B32646" w:rsidRPr="005A3EFD">
        <w:rPr>
          <w:rFonts w:ascii="Avenir Next" w:hAnsi="Avenir Next"/>
          <w:color w:val="404040" w:themeColor="text1" w:themeTint="BF"/>
        </w:rPr>
        <w:t xml:space="preserve"> Комисију за обезбеђење </w:t>
      </w:r>
      <w:r w:rsidR="00695C64" w:rsidRPr="005A3EFD">
        <w:rPr>
          <w:rFonts w:ascii="Avenir Next" w:hAnsi="Avenir Next"/>
          <w:color w:val="404040" w:themeColor="text1" w:themeTint="BF"/>
        </w:rPr>
        <w:t xml:space="preserve">и унапређење рада </w:t>
      </w:r>
      <w:r w:rsidR="00B32646" w:rsidRPr="005A3EFD">
        <w:rPr>
          <w:rFonts w:ascii="Avenir Next" w:hAnsi="Avenir Next"/>
          <w:color w:val="404040" w:themeColor="text1" w:themeTint="BF"/>
        </w:rPr>
        <w:t xml:space="preserve">Факултета </w:t>
      </w:r>
      <w:r w:rsidR="00A47FB2" w:rsidRPr="005A3EFD">
        <w:rPr>
          <w:rFonts w:ascii="Avenir Next" w:hAnsi="Avenir Next"/>
          <w:color w:val="404040" w:themeColor="text1" w:themeTint="BF"/>
        </w:rPr>
        <w:t>(бр. 3/32 од 01.03.2017.</w:t>
      </w:r>
      <w:r w:rsidR="00F02C16">
        <w:rPr>
          <w:rFonts w:ascii="Avenir Next" w:hAnsi="Avenir Next"/>
          <w:color w:val="404040" w:themeColor="text1" w:themeTint="BF"/>
        </w:rPr>
        <w:t xml:space="preserve"> </w:t>
      </w:r>
      <w:r w:rsidR="00A47FB2" w:rsidRPr="005A3EFD">
        <w:rPr>
          <w:rFonts w:ascii="Avenir Next" w:hAnsi="Avenir Next"/>
          <w:color w:val="404040" w:themeColor="text1" w:themeTint="BF"/>
        </w:rPr>
        <w:t xml:space="preserve">године) </w:t>
      </w:r>
      <w:r w:rsidR="00B32646" w:rsidRPr="005A3EFD">
        <w:rPr>
          <w:rFonts w:ascii="Avenir Next" w:hAnsi="Avenir Next"/>
          <w:color w:val="404040" w:themeColor="text1" w:themeTint="BF"/>
        </w:rPr>
        <w:t>у саставу:</w:t>
      </w:r>
    </w:p>
    <w:p w14:paraId="69338BD6" w14:textId="721B6AC6" w:rsidR="00B32646" w:rsidRDefault="0044634C" w:rsidP="003204EE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1. </w:t>
      </w:r>
      <w:r w:rsidR="00087770" w:rsidRPr="005A3EFD">
        <w:rPr>
          <w:rFonts w:ascii="Avenir Next" w:hAnsi="Avenir Next"/>
          <w:color w:val="404040" w:themeColor="text1" w:themeTint="BF"/>
          <w:sz w:val="22"/>
          <w:szCs w:val="22"/>
        </w:rPr>
        <w:t>Проф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др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Надица Јовановић Симић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, председник</w:t>
      </w:r>
    </w:p>
    <w:p w14:paraId="657A7502" w14:textId="592C1D3E" w:rsidR="003204EE" w:rsidRPr="005A3EFD" w:rsidRDefault="003204EE" w:rsidP="003204EE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2.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Проф. др Драган Рапаић</w:t>
      </w:r>
    </w:p>
    <w:p w14:paraId="79887C43" w14:textId="782CC50B" w:rsidR="00B32646" w:rsidRDefault="0044634C" w:rsidP="00F30A3C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3204EE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3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. Проф. др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Весна Вучинић</w:t>
      </w:r>
    </w:p>
    <w:p w14:paraId="37C3589E" w14:textId="7D77AA4E" w:rsidR="003204EE" w:rsidRPr="005A3EFD" w:rsidRDefault="003204EE" w:rsidP="003204EE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4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 Проф. др Весна Жунић Павловић</w:t>
      </w:r>
    </w:p>
    <w:p w14:paraId="04140949" w14:textId="4F2B8465" w:rsidR="00B32646" w:rsidRPr="005A3EFD" w:rsidRDefault="003204EE" w:rsidP="00F30A3C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5.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Доц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. др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Љубица Исаковић</w:t>
      </w:r>
    </w:p>
    <w:p w14:paraId="0FB4DB36" w14:textId="22078FA4" w:rsidR="00B32646" w:rsidRPr="005A3EFD" w:rsidRDefault="0044634C" w:rsidP="00F30A3C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6.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Доц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. др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Татјана Ментус</w:t>
      </w:r>
    </w:p>
    <w:p w14:paraId="284A681B" w14:textId="094DFE95" w:rsidR="00B32646" w:rsidRPr="005A3EFD" w:rsidRDefault="0044634C" w:rsidP="00F30A3C">
      <w:pPr>
        <w:tabs>
          <w:tab w:val="left" w:pos="284"/>
        </w:tabs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7.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Доц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. </w:t>
      </w:r>
      <w:r w:rsidR="00695C64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Александра Ђурић Здравковић</w:t>
      </w:r>
    </w:p>
    <w:p w14:paraId="7E41503A" w14:textId="57D6D8E5" w:rsidR="00937378" w:rsidRPr="005A3EFD" w:rsidRDefault="00937378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54FED84C" w14:textId="262B85AE" w:rsidR="00AC6288" w:rsidRPr="005A3EFD" w:rsidRDefault="00877B05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Наставно-научно веће Универзитета у Београду - Факултета за специјалну едукацију и рехабилитацију, на основу чл. 48. ст. 15. Статута Факултета за специјалну едукацију и рехабилитацију, на седници одржаној 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30.05.2017. 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t>донело је допуну одлуке бр. 3/32 (3/52 од 31.05.2017. године.)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и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именовало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је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представнике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студената </w:t>
      </w:r>
      <w:r w:rsidR="00B32646" w:rsidRPr="005A3EFD">
        <w:rPr>
          <w:rFonts w:ascii="Avenir Next" w:hAnsi="Avenir Next"/>
          <w:color w:val="404040" w:themeColor="text1" w:themeTint="BF"/>
          <w:sz w:val="22"/>
          <w:szCs w:val="22"/>
        </w:rPr>
        <w:t>у саставу:</w:t>
      </w:r>
    </w:p>
    <w:p w14:paraId="0590AC76" w14:textId="35870C2B" w:rsidR="00AC6288" w:rsidRPr="005A3EFD" w:rsidRDefault="00AC6288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hr-HR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1.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Јана Малетић</w:t>
      </w:r>
    </w:p>
    <w:p w14:paraId="48B4CF9D" w14:textId="6F9E0C77" w:rsidR="00AC6288" w:rsidRPr="005A3EFD" w:rsidRDefault="00AC6288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2.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Милош Николић</w:t>
      </w:r>
    </w:p>
    <w:p w14:paraId="6448E932" w14:textId="4CFC7700" w:rsidR="00AC6288" w:rsidRPr="005A3EFD" w:rsidRDefault="00AC6288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3.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Наташа Филиповић</w:t>
      </w:r>
    </w:p>
    <w:p w14:paraId="1D5124C6" w14:textId="790ACC47" w:rsidR="00273ADD" w:rsidRPr="005A3EFD" w:rsidRDefault="00273ADD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4. Марија Јоковић</w:t>
      </w:r>
    </w:p>
    <w:p w14:paraId="0C6E2840" w14:textId="2E4BC65E" w:rsidR="00273ADD" w:rsidRPr="005A3EFD" w:rsidRDefault="00273ADD" w:rsidP="00877B05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5. Тина Митровић</w:t>
      </w:r>
    </w:p>
    <w:p w14:paraId="18C239D0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537C3A38" w14:textId="17FAABEC" w:rsidR="00F10D03" w:rsidRPr="005A3EFD" w:rsidRDefault="00AC6288" w:rsidP="00AC6288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Наставно-научно веће Универзитета у Београду - Факултета за специјалну едукацију и рехабилитацију, на основу чл. 48. ст. 15. Статута Факултета за специјалну едукацију и рехабилитацију, на седници одржаној </w:t>
      </w:r>
      <w:r w:rsidR="00273ADD" w:rsidRPr="005A3EFD">
        <w:rPr>
          <w:rFonts w:ascii="Avenir Next" w:hAnsi="Avenir Next"/>
          <w:color w:val="404040" w:themeColor="text1" w:themeTint="BF"/>
          <w:sz w:val="22"/>
          <w:szCs w:val="22"/>
        </w:rPr>
        <w:t>30.05.2017.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донело је допуну одлуке бр. 3/32 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lastRenderedPageBreak/>
        <w:t xml:space="preserve">(3/52 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>од 31.05.2017. године.)</w:t>
      </w:r>
      <w:r w:rsidR="00A47FB2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 именовало је представнике ненаставног особља у саставу:</w:t>
      </w:r>
    </w:p>
    <w:p w14:paraId="233392AF" w14:textId="0C8EFB8D" w:rsidR="003204EE" w:rsidRDefault="003204EE" w:rsidP="008524DB">
      <w:pPr>
        <w:pStyle w:val="ListParagraph"/>
        <w:numPr>
          <w:ilvl w:val="0"/>
          <w:numId w:val="2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</w:rPr>
        <w:t>Зоран Јованковић</w:t>
      </w:r>
    </w:p>
    <w:p w14:paraId="19CB994C" w14:textId="77777777" w:rsidR="00AC6288" w:rsidRPr="005A3EFD" w:rsidRDefault="00AC6288" w:rsidP="008524DB">
      <w:pPr>
        <w:pStyle w:val="ListParagraph"/>
        <w:numPr>
          <w:ilvl w:val="0"/>
          <w:numId w:val="2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 w:rsidRPr="005A3EFD">
        <w:rPr>
          <w:rFonts w:ascii="Avenir Next" w:hAnsi="Avenir Next" w:cs="Times New Roman"/>
          <w:color w:val="404040" w:themeColor="text1" w:themeTint="BF"/>
          <w:lang w:val="sr-Cyrl-CS"/>
        </w:rPr>
        <w:t>Александра Ђукнић</w:t>
      </w:r>
    </w:p>
    <w:p w14:paraId="32C4C93C" w14:textId="2AACF086" w:rsidR="00AC6288" w:rsidRPr="005A3EFD" w:rsidRDefault="003204EE" w:rsidP="00AC6288">
      <w:pPr>
        <w:pStyle w:val="Default"/>
        <w:tabs>
          <w:tab w:val="left" w:pos="284"/>
        </w:tabs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3</w:t>
      </w:r>
      <w:r w:rsidR="00AC6288" w:rsidRPr="005A3EFD">
        <w:rPr>
          <w:rFonts w:ascii="Avenir Next" w:hAnsi="Avenir Next"/>
          <w:color w:val="404040" w:themeColor="text1" w:themeTint="BF"/>
          <w:sz w:val="22"/>
          <w:szCs w:val="22"/>
        </w:rPr>
        <w:t>. Мила Дојчиновић</w:t>
      </w:r>
    </w:p>
    <w:p w14:paraId="7D5F1470" w14:textId="77777777" w:rsidR="00A47FB2" w:rsidRPr="005A3EFD" w:rsidRDefault="00A47FB2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</w:p>
    <w:p w14:paraId="6914A368" w14:textId="0FB5C355" w:rsidR="00081F9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Наставно-научно веће Универзитета у Београду - Факултета за специјалну едукацију и рехабилитацију, на основу чл. 48. ст. 15. Статута Факултета за специјалну едукацију и рехабилитацију, на седницама одржаним 31.01.2017. и 28.02.2017. године, донело је одлуку о формирању </w:t>
      </w:r>
      <w:r w:rsidRPr="005A3EFD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Комисија за праћење и унапре</w:t>
      </w:r>
      <w:r w:rsidR="00087770" w:rsidRPr="005A3EFD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ђ</w:t>
      </w:r>
      <w:r w:rsidRPr="005A3EFD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ење наставе</w:t>
      </w:r>
      <w:r w:rsidRPr="005A3EFD">
        <w:rPr>
          <w:rFonts w:ascii="Avenir Next" w:hAnsi="Avenir Next"/>
          <w:color w:val="404040" w:themeColor="text1" w:themeTint="BF"/>
        </w:rPr>
        <w:t xml:space="preserve"> у саставу:</w:t>
      </w:r>
    </w:p>
    <w:p w14:paraId="22BF51F5" w14:textId="47940305" w:rsidR="0008777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1. </w:t>
      </w:r>
      <w:r w:rsidR="00087770" w:rsidRPr="005A3EFD">
        <w:rPr>
          <w:rFonts w:ascii="Avenir Next" w:hAnsi="Avenir Next"/>
          <w:color w:val="404040" w:themeColor="text1" w:themeTint="BF"/>
        </w:rPr>
        <w:t>П</w:t>
      </w:r>
      <w:r w:rsidR="00087770" w:rsidRPr="005A3EFD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роф. др Фадиљ Еминовић</w:t>
      </w:r>
      <w:r w:rsidR="003204EE">
        <w:rPr>
          <w:rStyle w:val="Bodytext312pt"/>
          <w:rFonts w:ascii="Avenir Next" w:hAnsi="Avenir Next"/>
          <w:color w:val="404040" w:themeColor="text1" w:themeTint="BF"/>
          <w:sz w:val="22"/>
          <w:szCs w:val="22"/>
          <w:u w:val="none"/>
        </w:rPr>
        <w:t>, председник</w:t>
      </w:r>
    </w:p>
    <w:p w14:paraId="2B5783C1" w14:textId="56E5B173" w:rsidR="0008777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2. </w:t>
      </w:r>
      <w:r w:rsidR="00087770" w:rsidRPr="005A3EFD">
        <w:rPr>
          <w:rFonts w:ascii="Avenir Next" w:hAnsi="Avenir Next"/>
          <w:color w:val="404040" w:themeColor="text1" w:themeTint="BF"/>
        </w:rPr>
        <w:t>Проф. др Мирјана Петровић Лазић</w:t>
      </w:r>
    </w:p>
    <w:p w14:paraId="268D800E" w14:textId="625E7963" w:rsidR="00081F9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>3. Проф. др Зорица Савковић</w:t>
      </w:r>
    </w:p>
    <w:p w14:paraId="30332F94" w14:textId="5D63B24A" w:rsidR="00081F9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>4. Проф. др Мирјана Јапунџа Милисављевић</w:t>
      </w:r>
    </w:p>
    <w:p w14:paraId="509D8110" w14:textId="4CBE9055" w:rsidR="00087770" w:rsidRPr="005A3EFD" w:rsidRDefault="00081F9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5. </w:t>
      </w:r>
      <w:r w:rsidR="00087770" w:rsidRPr="005A3EFD">
        <w:rPr>
          <w:rFonts w:ascii="Avenir Next" w:hAnsi="Avenir Next"/>
          <w:color w:val="404040" w:themeColor="text1" w:themeTint="BF"/>
        </w:rPr>
        <w:t>Проф. др Бранислава Поповић Ћитић</w:t>
      </w:r>
    </w:p>
    <w:p w14:paraId="340C0DC2" w14:textId="1185848F" w:rsidR="00081F90" w:rsidRPr="005A3EFD" w:rsidRDefault="0008777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6. </w:t>
      </w:r>
      <w:r w:rsidR="00081F90" w:rsidRPr="005A3EFD">
        <w:rPr>
          <w:rFonts w:ascii="Avenir Next" w:hAnsi="Avenir Next"/>
          <w:color w:val="404040" w:themeColor="text1" w:themeTint="BF"/>
        </w:rPr>
        <w:t>Проф. др Весна Радовановић</w:t>
      </w:r>
    </w:p>
    <w:p w14:paraId="4C2E8A3C" w14:textId="24EC1F9D" w:rsidR="00081F90" w:rsidRPr="005A3EFD" w:rsidRDefault="00087770" w:rsidP="00081F90">
      <w:pPr>
        <w:pStyle w:val="Bodytext20"/>
        <w:shd w:val="clear" w:color="auto" w:fill="auto"/>
        <w:spacing w:line="240" w:lineRule="auto"/>
        <w:ind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>7</w:t>
      </w:r>
      <w:r w:rsidR="00081F90" w:rsidRPr="005A3EFD">
        <w:rPr>
          <w:rFonts w:ascii="Avenir Next" w:hAnsi="Avenir Next"/>
          <w:color w:val="404040" w:themeColor="text1" w:themeTint="BF"/>
        </w:rPr>
        <w:t>. Доц. др Марија Јелић</w:t>
      </w:r>
    </w:p>
    <w:p w14:paraId="5FD2690F" w14:textId="77777777" w:rsidR="00F10D03" w:rsidRPr="005A3EFD" w:rsidRDefault="00F10D03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638DFAC2" w14:textId="388AF683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Извештај о самовредновању и оцењивању квалитета урађен је према "</w:t>
      </w:r>
      <w:r w:rsidR="003204EE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путствима за припрему извештаја о самовредновању високошколске установе" које је донела Комисија за акредитацију и проверу квалитета објављеним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 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hyperlink r:id="rId9" w:history="1">
        <w:r w:rsidRPr="005A3EFD">
          <w:rPr>
            <w:rStyle w:val="Hyperlink"/>
            <w:rFonts w:ascii="Avenir Next" w:hAnsi="Avenir Next"/>
            <w:color w:val="404040" w:themeColor="text1" w:themeTint="BF"/>
            <w:sz w:val="22"/>
            <w:szCs w:val="22"/>
          </w:rPr>
          <w:t>www.kapk.org</w:t>
        </w:r>
      </w:hyperlink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937378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8D9D3D2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379FF5FB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Извештај о самовредновању и оцењивању квалитета се састоји из три дела и то: </w:t>
      </w:r>
    </w:p>
    <w:p w14:paraId="0EAC7E18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0A6E2561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1. Основни подаци о Факултету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; </w:t>
      </w:r>
    </w:p>
    <w:p w14:paraId="3E9CB8BB" w14:textId="77777777" w:rsidR="00F62541" w:rsidRPr="005A3EFD" w:rsidRDefault="00F62541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1D67A425" w14:textId="77777777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2. Анализа и процена испуњености стандарда квалитета на Факултету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 Извештај о самовредновању je структуриран у складу са стандардима за самовредновање и оцењивање квалитета високошколских установа (стандарди 1-1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4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). У оквиру сваког стандарда посебно су обрађени следећи аспекти: </w:t>
      </w:r>
    </w:p>
    <w:p w14:paraId="2C10DA7D" w14:textId="77777777" w:rsidR="00B32646" w:rsidRPr="005A3EFD" w:rsidRDefault="00B32646" w:rsidP="00B057A3">
      <w:pPr>
        <w:pStyle w:val="Default"/>
        <w:numPr>
          <w:ilvl w:val="0"/>
          <w:numId w:val="218"/>
        </w:numPr>
        <w:tabs>
          <w:tab w:val="left" w:pos="284"/>
        </w:tabs>
        <w:ind w:left="284" w:firstLine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Опис тренутне ситуације; </w:t>
      </w:r>
    </w:p>
    <w:p w14:paraId="1D9AA5FC" w14:textId="77777777" w:rsidR="00B32646" w:rsidRPr="005A3EFD" w:rsidRDefault="00B32646" w:rsidP="00B057A3">
      <w:pPr>
        <w:pStyle w:val="Default"/>
        <w:numPr>
          <w:ilvl w:val="0"/>
          <w:numId w:val="218"/>
        </w:numPr>
        <w:ind w:left="709" w:hanging="425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Анализа и процена тренутне ситуације с обзиром на претходно дефинисане циљеве, захтеве и очекивања; </w:t>
      </w:r>
    </w:p>
    <w:p w14:paraId="50DE6D58" w14:textId="77777777" w:rsidR="00B32646" w:rsidRPr="005A3EFD" w:rsidRDefault="00B32646" w:rsidP="00B057A3">
      <w:pPr>
        <w:pStyle w:val="Default"/>
        <w:numPr>
          <w:ilvl w:val="0"/>
          <w:numId w:val="218"/>
        </w:numPr>
        <w:tabs>
          <w:tab w:val="left" w:pos="284"/>
        </w:tabs>
        <w:ind w:left="284" w:firstLine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Анализа слабости и повољних елемената (SWOT анализа); </w:t>
      </w:r>
    </w:p>
    <w:p w14:paraId="001596AC" w14:textId="77777777" w:rsidR="00B32646" w:rsidRPr="005A3EFD" w:rsidRDefault="00B32646" w:rsidP="00B057A3">
      <w:pPr>
        <w:pStyle w:val="Default"/>
        <w:numPr>
          <w:ilvl w:val="0"/>
          <w:numId w:val="218"/>
        </w:numPr>
        <w:tabs>
          <w:tab w:val="left" w:pos="284"/>
        </w:tabs>
        <w:ind w:left="284" w:firstLine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Предлози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за побољшање и планиране мере.</w:t>
      </w:r>
    </w:p>
    <w:p w14:paraId="574205D2" w14:textId="77777777" w:rsidR="00F62541" w:rsidRPr="005A3EFD" w:rsidRDefault="00F62541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1AE6321E" w14:textId="666F9A8C" w:rsidR="00B32646" w:rsidRPr="005A3EFD" w:rsidRDefault="00B32646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3. Прилози на основу којих је сачињен </w:t>
      </w:r>
      <w:r w:rsidR="003204EE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звештај о самовредновању и оцењивању квалитета на Факултету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</w:p>
    <w:p w14:paraId="0C1D6E6F" w14:textId="77777777" w:rsidR="00937378" w:rsidRPr="005A3EFD" w:rsidRDefault="00937378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7C3160B6" w14:textId="77777777" w:rsidR="00081F90" w:rsidRPr="005A3EFD" w:rsidRDefault="00081F90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0AE53C67" w14:textId="77777777" w:rsidR="00081F90" w:rsidRPr="005A3EFD" w:rsidRDefault="00081F90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10C0094F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3231D34C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3C83DBE8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29983032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42D335DE" w14:textId="77777777" w:rsidR="00AE27EB" w:rsidRPr="005A3EFD" w:rsidRDefault="00AE27EB" w:rsidP="00F30A3C">
      <w:pPr>
        <w:pStyle w:val="Default"/>
        <w:jc w:val="both"/>
        <w:rPr>
          <w:rFonts w:ascii="Avenir Next" w:hAnsi="Avenir Next"/>
          <w:color w:val="404040" w:themeColor="text1" w:themeTint="BF"/>
          <w:sz w:val="23"/>
          <w:szCs w:val="23"/>
          <w:lang w:val="sr-Cyrl-CS"/>
        </w:rPr>
      </w:pPr>
    </w:p>
    <w:p w14:paraId="60226161" w14:textId="77777777" w:rsidR="00B32646" w:rsidRPr="005A3EFD" w:rsidRDefault="00146980" w:rsidP="00566234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rPr>
          <w:rFonts w:ascii="Avenir Next Medium" w:hAnsi="Avenir Next Medium"/>
          <w:color w:val="244061" w:themeColor="accent1" w:themeShade="80"/>
          <w:sz w:val="28"/>
          <w:szCs w:val="28"/>
          <w:lang w:val="sr-Cyrl-CS"/>
        </w:rPr>
      </w:pPr>
      <w:r w:rsidRPr="005A3EFD">
        <w:rPr>
          <w:rFonts w:ascii="Avenir Next Medium" w:hAnsi="Avenir Next Medium"/>
          <w:color w:val="244061" w:themeColor="accent1" w:themeShade="80"/>
          <w:sz w:val="28"/>
          <w:szCs w:val="28"/>
        </w:rPr>
        <w:lastRenderedPageBreak/>
        <w:t xml:space="preserve">ОСНОВНИ ПОДАЦИ </w:t>
      </w:r>
      <w:r w:rsidRPr="005A3EFD">
        <w:rPr>
          <w:rFonts w:ascii="Avenir Next Medium" w:hAnsi="Avenir Next Medium"/>
          <w:color w:val="244061" w:themeColor="accent1" w:themeShade="80"/>
          <w:sz w:val="28"/>
          <w:szCs w:val="28"/>
          <w:lang w:val="sr-Cyrl-CS"/>
        </w:rPr>
        <w:t>О</w:t>
      </w:r>
      <w:r w:rsidRPr="005A3EFD">
        <w:rPr>
          <w:rFonts w:ascii="Avenir Next Medium" w:hAnsi="Avenir Next Medium"/>
          <w:color w:val="244061" w:themeColor="accent1" w:themeShade="80"/>
          <w:sz w:val="28"/>
          <w:szCs w:val="28"/>
        </w:rPr>
        <w:t xml:space="preserve"> ФАКУЛТЕТУ </w:t>
      </w:r>
      <w:r w:rsidRPr="005A3EFD">
        <w:rPr>
          <w:rFonts w:ascii="Avenir Next Medium" w:hAnsi="Avenir Next Medium"/>
          <w:color w:val="244061" w:themeColor="accent1" w:themeShade="80"/>
          <w:sz w:val="28"/>
          <w:szCs w:val="28"/>
          <w:lang w:val="sr-Cyrl-CS"/>
        </w:rPr>
        <w:t>ЗА СПЕЦИЈАЛНУ ЕДУКАЦИЈУ И РЕХАБИЛИТАЦИЈУ</w:t>
      </w:r>
    </w:p>
    <w:p w14:paraId="21FEA3E7" w14:textId="77777777" w:rsidR="00F62541" w:rsidRPr="008E6C52" w:rsidRDefault="00F62541" w:rsidP="00F30A3C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40E28A58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Универзитет у Београду</w:t>
      </w:r>
      <w:r w:rsidR="00F62541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-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Факултет за специјалну едукацију и рехабилитацију (ранији назив: Дефектолошки факултет) је високошколска установа у Србији, која образује стручњаке 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за рад са особама са ометеношћу и поремећајима понашања.</w:t>
      </w:r>
    </w:p>
    <w:p w14:paraId="4DE21900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</w:t>
      </w:r>
      <w:r w:rsidR="00E25304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је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по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ч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ео са радом 10.11.1975. године. Републичка заједница образовања, на седници од 24.04.1974. године, донела је одлуку о оснивању Дефектолошког факултета као прве високошколске установе за образовање стручњака за извођење наставе у специјалним школама и установама за предшколско, основно и средње образовање деце са сметњама у развоју.</w:t>
      </w:r>
    </w:p>
    <w:p w14:paraId="75E5F654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Развој дефектолошке теорије и праксе, процес у коме је новоосновани Факултет имао воде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ћ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у улогу, зна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ч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ајно је проширио обим и унапредио квалитет рада у области превенције, дијагностике,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третмана и рехабилитације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особа свих категорија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ометености. Промене су уграђене у нове, реф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ормисане курикулуме образовања.</w:t>
      </w:r>
    </w:p>
    <w:p w14:paraId="1227F2D9" w14:textId="77777777" w:rsidR="00B32646" w:rsidRPr="005A3EFD" w:rsidRDefault="00B32646" w:rsidP="00F30A3C">
      <w:pPr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Данашњи назив Факултета је: Универзитет у Београду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–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Факултет за специјалн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едукацију и рехабилитацију.</w:t>
      </w:r>
    </w:p>
    <w:p w14:paraId="219C2BE7" w14:textId="77777777" w:rsidR="00B32646" w:rsidRPr="005A3EFD" w:rsidRDefault="00B32646" w:rsidP="00F30A3C">
      <w:pP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Седиште Факултета је у Београду, улица Високог Стевана 2.</w:t>
      </w:r>
    </w:p>
    <w:p w14:paraId="7F4CF1D0" w14:textId="77777777" w:rsidR="00B32646" w:rsidRPr="005A3EFD" w:rsidRDefault="00B32646" w:rsidP="00F30A3C">
      <w:pP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Факултет је регистрован код Привредног суда у Београду, под бројем регистарског улошка 5-360-00.</w:t>
      </w:r>
    </w:p>
    <w:p w14:paraId="45E5C1E8" w14:textId="77777777" w:rsidR="00B32646" w:rsidRPr="005A3EFD" w:rsidRDefault="00B32646" w:rsidP="00F30A3C">
      <w:pP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Матични број Факултета је 07017766.</w:t>
      </w:r>
    </w:p>
    <w:p w14:paraId="1A4CB92D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Интернет адреса Факултета је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www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fasper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bg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ac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es-ES"/>
        </w:rPr>
        <w:t>rs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0C68A94D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Факултет за специјалну едукацију и рехабилитацију је једин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ствена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високошколска установа у Србији,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будући да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школује стру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ч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њаке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превентивни и едукационо-рехабилитацијски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рад са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особама свих категорија ометености: глувим и наглувим особама, особама са моторичким поремећајима, оштећењем вида, говорно-језичким поремећајима, особама са тешкоћама у интелектуалном развоју, и поремећајима у друштвеном понашању.</w:t>
      </w:r>
    </w:p>
    <w:p w14:paraId="26339A0F" w14:textId="77777777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Структура, организационе јединице Факултета и њихов делокруг рада утврђени су Статутом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Факултета. </w:t>
      </w:r>
    </w:p>
    <w:p w14:paraId="24A9F5F0" w14:textId="2546778D" w:rsidR="00B32646" w:rsidRPr="005A3EFD" w:rsidRDefault="00B32646" w:rsidP="00F30A3C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Факултет организује и реализује 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hr-HR"/>
        </w:rPr>
        <w:t>три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акредитован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студијск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програма н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а основним академским студијама, 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три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акредитован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студијск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програма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 мастер академским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студијам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 и три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акредитован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студијск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програма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 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докторским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академским </w:t>
      </w:r>
      <w:r w:rsidR="00430717"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студијам</w:t>
      </w:r>
      <w:r w:rsidR="00430717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а.</w:t>
      </w:r>
    </w:p>
    <w:p w14:paraId="274CAC6A" w14:textId="77777777" w:rsidR="00D03DEF" w:rsidRPr="005A3EFD" w:rsidRDefault="00D03DEF" w:rsidP="00F30A3C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</w:rPr>
      </w:pPr>
    </w:p>
    <w:p w14:paraId="437F2923" w14:textId="77777777" w:rsidR="00B32646" w:rsidRPr="005A3EFD" w:rsidRDefault="00146980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</w:rPr>
        <w:t>ОСНОВНЕ АКАДЕМСКЕ СТУДИЈЕ (СТУДИЈЕ I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ru-RU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СТЕПЕНА)</w:t>
      </w:r>
    </w:p>
    <w:p w14:paraId="0059FA43" w14:textId="77777777" w:rsidR="00ED61C1" w:rsidRPr="005A3EFD" w:rsidRDefault="00ED61C1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16E287F3" w14:textId="77777777" w:rsidR="00B32646" w:rsidRPr="005A3EFD" w:rsidRDefault="00B32646" w:rsidP="00F30A3C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00377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/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20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14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-04 од 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29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.0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5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.20</w:t>
      </w:r>
      <w:r w:rsidR="00CE09B9" w:rsidRPr="005A3EFD">
        <w:rPr>
          <w:rFonts w:ascii="Avenir Next" w:hAnsi="Avenir Next"/>
          <w:color w:val="404040" w:themeColor="text1" w:themeTint="BF"/>
          <w:sz w:val="22"/>
          <w:szCs w:val="22"/>
        </w:rPr>
        <w:t>15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997CD6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године.</w:t>
      </w:r>
    </w:p>
    <w:p w14:paraId="0B86442F" w14:textId="77777777" w:rsidR="00B32646" w:rsidRPr="005A3EFD" w:rsidRDefault="00B32646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менталном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развоју </w:t>
      </w:r>
    </w:p>
    <w:p w14:paraId="38F264D2" w14:textId="77777777" w:rsidR="00997CD6" w:rsidRPr="005A3EFD" w:rsidRDefault="00B32646" w:rsidP="00F30A3C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612-00-00377/2014-04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28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11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.20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14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 године.</w:t>
      </w:r>
    </w:p>
    <w:p w14:paraId="46129C98" w14:textId="65B4D75B" w:rsidR="00B32646" w:rsidRPr="005A3EFD" w:rsidRDefault="00D03DEF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  <w:t>Дефектологија</w:t>
      </w:r>
    </w:p>
    <w:p w14:paraId="530E4A22" w14:textId="77777777" w:rsidR="00B32646" w:rsidRPr="005A3EFD" w:rsidRDefault="00B32646" w:rsidP="00F02C16">
      <w:pPr>
        <w:pStyle w:val="Default"/>
        <w:jc w:val="both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612-00-1462/14/2008-04 од 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20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.0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3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.20</w:t>
      </w:r>
      <w:r w:rsidR="00D03DEF" w:rsidRPr="005A3EFD">
        <w:rPr>
          <w:rFonts w:ascii="Avenir Next" w:hAnsi="Avenir Next"/>
          <w:color w:val="404040" w:themeColor="text1" w:themeTint="BF"/>
          <w:sz w:val="22"/>
          <w:szCs w:val="22"/>
        </w:rPr>
        <w:t>15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. године.</w:t>
      </w:r>
    </w:p>
    <w:p w14:paraId="663EEF2A" w14:textId="77777777" w:rsidR="00D03DEF" w:rsidRPr="005A3EFD" w:rsidRDefault="00D03DEF" w:rsidP="00F30A3C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</w:rPr>
      </w:pPr>
    </w:p>
    <w:p w14:paraId="1769FEEB" w14:textId="77777777" w:rsidR="00B32646" w:rsidRPr="005A3EFD" w:rsidRDefault="00146980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</w:rPr>
        <w:t>МАСТЕР АКАДЕМСКЕ СТУДИЈЕ (СТУДИЈЕ II СТЕПЕНА)</w:t>
      </w:r>
    </w:p>
    <w:p w14:paraId="58653CFC" w14:textId="77777777" w:rsidR="00D03DEF" w:rsidRPr="005A3EFD" w:rsidRDefault="00D03DEF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3EE1718E" w14:textId="77777777" w:rsidR="00D03DEF" w:rsidRPr="005A3EFD" w:rsidRDefault="00D03DEF" w:rsidP="00F30A3C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612-00-1462/18/2008-04 од </w:t>
      </w:r>
      <w:r w:rsidR="00AE423C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29.05.2015.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године.</w:t>
      </w:r>
    </w:p>
    <w:p w14:paraId="69CE1E8A" w14:textId="77777777" w:rsidR="00D03DEF" w:rsidRPr="005A3EFD" w:rsidRDefault="00B32646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менталном развоју </w:t>
      </w:r>
    </w:p>
    <w:p w14:paraId="237678B0" w14:textId="77777777" w:rsidR="00B32646" w:rsidRPr="005A3EFD" w:rsidRDefault="00B32646" w:rsidP="00F30A3C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lastRenderedPageBreak/>
        <w:t>Одлука о акредитацији број: 612-00-1462/24/2008-04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AE423C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28.11.2014.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године.</w:t>
      </w:r>
    </w:p>
    <w:p w14:paraId="1300C8A3" w14:textId="77777777" w:rsidR="00B32646" w:rsidRPr="005A3EFD" w:rsidRDefault="00D03DEF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Дефектологија</w:t>
      </w:r>
    </w:p>
    <w:p w14:paraId="201DE0BF" w14:textId="2E48C891" w:rsidR="00B32646" w:rsidRPr="005A3EFD" w:rsidRDefault="00B32646" w:rsidP="00F02C16">
      <w:pPr>
        <w:autoSpaceDE w:val="0"/>
        <w:autoSpaceDN w:val="0"/>
        <w:adjustRightInd w:val="0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612-00-1462/20/2008-04 од </w:t>
      </w:r>
      <w:r w:rsidR="00AE423C" w:rsidRPr="005A3EFD">
        <w:rPr>
          <w:rFonts w:ascii="Avenir Next" w:hAnsi="Avenir Next"/>
          <w:color w:val="404040" w:themeColor="text1" w:themeTint="BF"/>
          <w:sz w:val="22"/>
          <w:szCs w:val="22"/>
        </w:rPr>
        <w:t>20.03.2015.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године.</w:t>
      </w:r>
    </w:p>
    <w:p w14:paraId="3543B676" w14:textId="77777777" w:rsidR="00D03DEF" w:rsidRPr="005A3EFD" w:rsidRDefault="00D03DEF" w:rsidP="00F30A3C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1EFA4BEA" w14:textId="1E475B03" w:rsidR="003204EE" w:rsidRPr="003204EE" w:rsidRDefault="00146980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ДОКТОРСКЕ АКАДЕМСКЕ СТУДИЈЕ (СТУДИЈЕ III СТЕПЕН)</w:t>
      </w:r>
    </w:p>
    <w:p w14:paraId="033F1159" w14:textId="49FE3863" w:rsidR="003204EE" w:rsidRPr="005A3EFD" w:rsidRDefault="003204EE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Специјална едукација и рехабилитација</w:t>
      </w:r>
    </w:p>
    <w:p w14:paraId="258945CC" w14:textId="77777777" w:rsidR="003204EE" w:rsidRPr="005A3EFD" w:rsidRDefault="003204EE" w:rsidP="003204EE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28.11.2014. године.</w:t>
      </w:r>
    </w:p>
    <w:p w14:paraId="14200026" w14:textId="77777777" w:rsidR="00AE423C" w:rsidRPr="005A3EFD" w:rsidRDefault="00AE423C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2AB26BA7" w14:textId="77777777" w:rsidR="00A67BFB" w:rsidRPr="005A3EFD" w:rsidRDefault="00B32646" w:rsidP="00F30A3C">
      <w:pPr>
        <w:pStyle w:val="Default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Одлука о акредитацији број: </w:t>
      </w:r>
      <w:r w:rsidR="00AE423C" w:rsidRPr="005A3EFD">
        <w:rPr>
          <w:rFonts w:ascii="Avenir Next" w:hAnsi="Avenir Next"/>
          <w:color w:val="404040" w:themeColor="text1" w:themeTint="BF"/>
          <w:sz w:val="22"/>
          <w:szCs w:val="22"/>
        </w:rPr>
        <w:t>612-00-00377/2014-04 од 29.05.2015. године.</w:t>
      </w:r>
    </w:p>
    <w:p w14:paraId="3BE913AD" w14:textId="77777777" w:rsidR="00AE423C" w:rsidRPr="005A3EFD" w:rsidRDefault="00AE423C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Дефектологија</w:t>
      </w:r>
    </w:p>
    <w:p w14:paraId="77A4A717" w14:textId="25EA72F4" w:rsidR="00AE423C" w:rsidRPr="005A3EFD" w:rsidRDefault="00AE423C" w:rsidP="00F02C16">
      <w:pPr>
        <w:autoSpaceDE w:val="0"/>
        <w:autoSpaceDN w:val="0"/>
        <w:adjustRightInd w:val="0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612-00-1462/20/2008-04 од 29.05.2015. године.</w:t>
      </w:r>
    </w:p>
    <w:p w14:paraId="6481B67A" w14:textId="77777777" w:rsidR="005E029B" w:rsidRDefault="005E029B" w:rsidP="00B32646">
      <w:pPr>
        <w:pStyle w:val="Default"/>
        <w:spacing w:line="276" w:lineRule="auto"/>
        <w:rPr>
          <w:rFonts w:ascii="Avenir Next" w:hAnsi="Avenir Next"/>
          <w:b/>
          <w:bCs/>
          <w:color w:val="404040" w:themeColor="text1" w:themeTint="BF"/>
          <w:sz w:val="28"/>
          <w:szCs w:val="28"/>
          <w:lang w:val="sr-Cyrl-CS"/>
        </w:rPr>
      </w:pPr>
    </w:p>
    <w:p w14:paraId="146E5BC6" w14:textId="77777777" w:rsidR="0003599B" w:rsidRPr="005A3EFD" w:rsidRDefault="0003599B" w:rsidP="00B32646">
      <w:pPr>
        <w:pStyle w:val="Default"/>
        <w:spacing w:line="276" w:lineRule="auto"/>
        <w:rPr>
          <w:rFonts w:ascii="Avenir Next" w:hAnsi="Avenir Next"/>
          <w:b/>
          <w:bCs/>
          <w:color w:val="404040" w:themeColor="text1" w:themeTint="BF"/>
          <w:sz w:val="28"/>
          <w:szCs w:val="28"/>
          <w:lang w:val="sr-Cyrl-CS"/>
        </w:rPr>
      </w:pPr>
    </w:p>
    <w:p w14:paraId="7FE34ADA" w14:textId="77777777" w:rsidR="00A67BFB" w:rsidRPr="005A3EFD" w:rsidRDefault="00146980" w:rsidP="00544207">
      <w:pPr>
        <w:pStyle w:val="Default"/>
        <w:numPr>
          <w:ilvl w:val="0"/>
          <w:numId w:val="1"/>
        </w:numPr>
        <w:tabs>
          <w:tab w:val="left" w:pos="993"/>
        </w:tabs>
        <w:ind w:left="426" w:hanging="426"/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АНАЛИЗА И ПРОЦЕНА ИСПУЊЕНОСТИ СТАНДАРДА КВАЛИТЕТА НА ФАКУЛТЕТУ ЗА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  <w:lang w:val="sr-Cyrl-CS"/>
        </w:rPr>
        <w:t>СПЕЦИЈАЛНУ ЕДУКАЦИЈУ И РЕХАБИЛИТАЦИЈУ У БЕОГРАДУ</w:t>
      </w:r>
    </w:p>
    <w:p w14:paraId="4DBB8681" w14:textId="77777777" w:rsidR="00997CD6" w:rsidRDefault="00997CD6" w:rsidP="00544207">
      <w:pPr>
        <w:pStyle w:val="Default"/>
        <w:spacing w:line="276" w:lineRule="auto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5F425224" w14:textId="77777777" w:rsidR="005E029B" w:rsidRPr="005A3EFD" w:rsidRDefault="005E029B" w:rsidP="00544207">
      <w:pPr>
        <w:pStyle w:val="Default"/>
        <w:spacing w:line="276" w:lineRule="auto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2E23DFB3" w14:textId="77777777" w:rsidR="00CF2EF4" w:rsidRPr="005A3EFD" w:rsidRDefault="00CF2EF4" w:rsidP="00F02C16">
      <w:pPr>
        <w:pStyle w:val="Default"/>
        <w:outlineLvl w:val="0"/>
        <w:rPr>
          <w:rFonts w:ascii="Avenir Next" w:hAnsi="Avenir Next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1:</w:t>
      </w:r>
      <w:r w:rsidRPr="005A3EFD">
        <w:rPr>
          <w:rFonts w:ascii="Avenir Next" w:hAnsi="Avenir Next"/>
          <w:b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СТРАТЕГИЈА ОБЕЗБЕЂЕЊА КВАЛИТЕТА</w:t>
      </w:r>
    </w:p>
    <w:p w14:paraId="3149B1E4" w14:textId="77777777" w:rsidR="00CF2EF4" w:rsidRPr="005A3EFD" w:rsidRDefault="00CF2EF4" w:rsidP="00CF2EF4">
      <w:pPr>
        <w:pStyle w:val="Default"/>
        <w:spacing w:line="276" w:lineRule="auto"/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733A45D3" w14:textId="77777777" w:rsidR="00CF2EF4" w:rsidRPr="005A3EFD" w:rsidRDefault="00CF2EF4" w:rsidP="002E7663">
      <w:pPr>
        <w:pStyle w:val="Default"/>
        <w:jc w:val="both"/>
        <w:rPr>
          <w:rFonts w:ascii="Avenir Next Medium" w:hAnsi="Avenir Next Medium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Medium" w:hAnsi="Avenir Next Medium"/>
          <w:color w:val="404040" w:themeColor="text1" w:themeTint="BF"/>
          <w:sz w:val="22"/>
          <w:szCs w:val="22"/>
        </w:rPr>
        <w:t xml:space="preserve">Анализа и процена испуњености стандарда за самовредновање и оцењивање </w:t>
      </w:r>
    </w:p>
    <w:p w14:paraId="1D95B33B" w14:textId="77777777" w:rsidR="00CF2EF4" w:rsidRPr="005A3EFD" w:rsidRDefault="00CF2EF4" w:rsidP="002E7663">
      <w:pPr>
        <w:pStyle w:val="Default"/>
        <w:jc w:val="both"/>
        <w:rPr>
          <w:rFonts w:ascii="Avenir Next Medium" w:hAnsi="Avenir Next Medium"/>
          <w:color w:val="404040" w:themeColor="text1" w:themeTint="BF"/>
          <w:sz w:val="22"/>
          <w:szCs w:val="22"/>
        </w:rPr>
      </w:pPr>
      <w:r w:rsidRPr="005A3EFD">
        <w:rPr>
          <w:rFonts w:ascii="Avenir Next Medium" w:hAnsi="Avenir Next Medium"/>
          <w:color w:val="404040" w:themeColor="text1" w:themeTint="BF"/>
          <w:sz w:val="22"/>
          <w:szCs w:val="22"/>
        </w:rPr>
        <w:t>Квалитета</w:t>
      </w:r>
    </w:p>
    <w:p w14:paraId="1309906A" w14:textId="77777777" w:rsidR="00997CD6" w:rsidRPr="005A3EFD" w:rsidRDefault="00997CD6" w:rsidP="00CF2EF4">
      <w:pPr>
        <w:pStyle w:val="Default"/>
        <w:spacing w:line="276" w:lineRule="auto"/>
        <w:jc w:val="both"/>
        <w:rPr>
          <w:rFonts w:ascii="Avenir Next Medium" w:hAnsi="Avenir Next Medium"/>
          <w:color w:val="404040" w:themeColor="text1" w:themeTint="BF"/>
          <w:sz w:val="22"/>
          <w:szCs w:val="22"/>
          <w:lang w:val="sr-Cyrl-CS"/>
        </w:rPr>
      </w:pPr>
    </w:p>
    <w:p w14:paraId="70F5EBE6" w14:textId="77777777" w:rsidR="00F30A3C" w:rsidRPr="005A3EFD" w:rsidRDefault="00CF2EF4" w:rsidP="00F02C16">
      <w:pPr>
        <w:pStyle w:val="Default"/>
        <w:spacing w:line="276" w:lineRule="auto"/>
        <w:jc w:val="both"/>
        <w:outlineLvl w:val="0"/>
        <w:rPr>
          <w:rFonts w:ascii="Avenir Next Medium" w:hAnsi="Avenir Next Medium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Medium" w:hAnsi="Avenir Next Medium"/>
          <w:color w:val="404040" w:themeColor="text1" w:themeTint="BF"/>
          <w:sz w:val="22"/>
          <w:szCs w:val="22"/>
          <w:lang w:val="sr-Cyrl-CS"/>
        </w:rPr>
        <w:t>Табела 7 – Приказ испуњености Стандарда 1</w:t>
      </w: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665"/>
        <w:gridCol w:w="1020"/>
        <w:gridCol w:w="3243"/>
        <w:gridCol w:w="1132"/>
      </w:tblGrid>
      <w:tr w:rsidR="00146980" w:rsidRPr="005A3EFD" w14:paraId="4CA7616D" w14:textId="77777777" w:rsidTr="00820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2567DC01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тандард 1: Стратегија обезбеђења квалитета</w:t>
            </w:r>
          </w:p>
        </w:tc>
        <w:tc>
          <w:tcPr>
            <w:tcW w:w="957" w:type="dxa"/>
            <w:vAlign w:val="center"/>
          </w:tcPr>
          <w:p w14:paraId="1C6FD92C" w14:textId="77777777" w:rsidR="00997CD6" w:rsidRPr="005A3EFD" w:rsidRDefault="00CF2EF4" w:rsidP="00820F9B">
            <w:pPr>
              <w:pStyle w:val="Default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09EB396A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308" w:type="dxa"/>
            <w:vAlign w:val="center"/>
          </w:tcPr>
          <w:p w14:paraId="2006557A" w14:textId="77777777" w:rsidR="00CF2EF4" w:rsidRPr="005A3EFD" w:rsidRDefault="00CF2EF4" w:rsidP="00820F9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</w:t>
            </w:r>
          </w:p>
        </w:tc>
        <w:tc>
          <w:tcPr>
            <w:tcW w:w="1034" w:type="dxa"/>
            <w:vAlign w:val="center"/>
          </w:tcPr>
          <w:p w14:paraId="2E09E51D" w14:textId="77777777" w:rsidR="00CF2EF4" w:rsidRPr="005A3EFD" w:rsidRDefault="00CF2EF4" w:rsidP="00820F9B">
            <w:pPr>
              <w:pStyle w:val="Default"/>
              <w:tabs>
                <w:tab w:val="left" w:pos="36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146980" w:rsidRPr="005A3EFD" w14:paraId="5230690E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4C516EE9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утврђује стратегију обезбеђења квалитета, која је доступна јавности.</w:t>
            </w:r>
          </w:p>
        </w:tc>
        <w:tc>
          <w:tcPr>
            <w:tcW w:w="957" w:type="dxa"/>
            <w:vAlign w:val="center"/>
          </w:tcPr>
          <w:p w14:paraId="6B18B217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2D750734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7DA230A0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425CC46D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  <w:vAlign w:val="center"/>
          </w:tcPr>
          <w:p w14:paraId="263B0C8A" w14:textId="77777777" w:rsidR="00146980" w:rsidRPr="005A3EFD" w:rsidRDefault="00146980" w:rsidP="00820F9B">
            <w:pPr>
              <w:pStyle w:val="Default"/>
              <w:spacing w:line="276" w:lineRule="auto"/>
              <w:rPr>
                <w:rFonts w:ascii="Avenir Next Demi Bold" w:hAnsi="Avenir Next Demi Bold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Упутство за примену стандарда 1:</w:t>
            </w:r>
          </w:p>
        </w:tc>
      </w:tr>
      <w:tr w:rsidR="00146980" w:rsidRPr="005A3EFD" w14:paraId="20D7D6EA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7BE86F92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1.1 Стратегија обезбеђења квалитета садржи:</w:t>
            </w:r>
          </w:p>
        </w:tc>
        <w:tc>
          <w:tcPr>
            <w:tcW w:w="957" w:type="dxa"/>
            <w:vAlign w:val="center"/>
          </w:tcPr>
          <w:p w14:paraId="1F0D3C69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308" w:type="dxa"/>
            <w:vAlign w:val="center"/>
          </w:tcPr>
          <w:p w14:paraId="59D35219" w14:textId="77777777" w:rsidR="00CF2EF4" w:rsidRPr="005A3EFD" w:rsidRDefault="00CF2EF4" w:rsidP="00820F9B">
            <w:pPr>
              <w:pStyle w:val="Defaul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034" w:type="dxa"/>
            <w:vAlign w:val="center"/>
          </w:tcPr>
          <w:p w14:paraId="1B016DA3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146980" w:rsidRPr="005A3EFD" w14:paraId="2488C762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135C9A8A" w14:textId="0D5EB148" w:rsidR="00CF2EF4" w:rsidRPr="005A3EFD" w:rsidRDefault="00CF2EF4" w:rsidP="00F02C16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Опредељење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ви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окошколске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станове да непрекидно и систематски ради на унапређењу квалитета 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студијских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програма;</w:t>
            </w:r>
          </w:p>
        </w:tc>
        <w:tc>
          <w:tcPr>
            <w:tcW w:w="957" w:type="dxa"/>
            <w:vAlign w:val="center"/>
          </w:tcPr>
          <w:p w14:paraId="62A15734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629B5322" w14:textId="77777777" w:rsidR="00CF2EF4" w:rsidRPr="005A3EFD" w:rsidRDefault="00CF2EF4" w:rsidP="00820F9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7BD1391B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1AB30FD5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2E55B6C5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Мере за обезбеђење квалитета</w:t>
            </w:r>
          </w:p>
        </w:tc>
        <w:tc>
          <w:tcPr>
            <w:tcW w:w="957" w:type="dxa"/>
            <w:vAlign w:val="center"/>
          </w:tcPr>
          <w:p w14:paraId="295177F0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3572F9E5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16E99984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6AC4DB96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62731EAA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Субјекте обезбеђења квалитета (стручна тела, студенте, ненаставно особље) и њихова права и обавезе у том поступку;</w:t>
            </w:r>
          </w:p>
        </w:tc>
        <w:tc>
          <w:tcPr>
            <w:tcW w:w="957" w:type="dxa"/>
            <w:vAlign w:val="center"/>
          </w:tcPr>
          <w:p w14:paraId="756C5A1D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58C9FC20" w14:textId="77777777" w:rsidR="00CF2EF4" w:rsidRPr="005A3EFD" w:rsidRDefault="00CF2EF4" w:rsidP="00820F9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57DA3F8D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0FFE4D3E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1D2901C1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Области обезбеђења квалитета (студијски програми, настава, истраживање, вредновање студената, уџбеници и литература, ресурси, ненаставна подршка, процес управљања);</w:t>
            </w:r>
          </w:p>
        </w:tc>
        <w:tc>
          <w:tcPr>
            <w:tcW w:w="957" w:type="dxa"/>
            <w:vAlign w:val="center"/>
          </w:tcPr>
          <w:p w14:paraId="4935111E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13DE9B18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5DF0B079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  <w:p w14:paraId="75AEFA1B" w14:textId="77777777" w:rsidR="00CF2EF4" w:rsidRPr="005A3EFD" w:rsidRDefault="00CF2EF4" w:rsidP="00820F9B">
            <w:pPr>
              <w:pStyle w:val="Defaul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034" w:type="dxa"/>
            <w:vAlign w:val="center"/>
          </w:tcPr>
          <w:p w14:paraId="54BDCA14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572B801A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29E5ED2F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Опредељење за изградњу организационе културе квалитета;</w:t>
            </w:r>
          </w:p>
        </w:tc>
        <w:tc>
          <w:tcPr>
            <w:tcW w:w="957" w:type="dxa"/>
            <w:vAlign w:val="center"/>
          </w:tcPr>
          <w:p w14:paraId="74C8FD9C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5DB64C32" w14:textId="77777777" w:rsidR="00CF2EF4" w:rsidRPr="005A3EFD" w:rsidRDefault="00CF2EF4" w:rsidP="00820F9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35960430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7289D1C4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3ADE370B" w14:textId="73A720D6" w:rsidR="00CF2EF4" w:rsidRPr="005A3EFD" w:rsidRDefault="00CF2EF4" w:rsidP="00F02C16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Повезаност образовне, научно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-истраживачке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 стручне делатности.</w:t>
            </w:r>
          </w:p>
        </w:tc>
        <w:tc>
          <w:tcPr>
            <w:tcW w:w="957" w:type="dxa"/>
            <w:vAlign w:val="center"/>
          </w:tcPr>
          <w:p w14:paraId="79F2736A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6542A237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85609CC" w14:textId="77777777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Дефинисано у Стратегији обезбеђења квалитета</w:t>
            </w:r>
          </w:p>
        </w:tc>
        <w:tc>
          <w:tcPr>
            <w:tcW w:w="1034" w:type="dxa"/>
            <w:vAlign w:val="center"/>
          </w:tcPr>
          <w:p w14:paraId="27C2AD94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2D34F907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2C414597" w14:textId="744DEDAB" w:rsidR="00CF2EF4" w:rsidRPr="005A3EFD" w:rsidRDefault="00CF2EF4" w:rsidP="0088156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1.2 Стратегију обезбеђења квалитета доноси орган управљања високошколске установе на предлог органа пословођења</w:t>
            </w:r>
            <w:r w:rsidR="00881561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;</w:t>
            </w:r>
          </w:p>
        </w:tc>
        <w:tc>
          <w:tcPr>
            <w:tcW w:w="957" w:type="dxa"/>
            <w:vAlign w:val="center"/>
          </w:tcPr>
          <w:p w14:paraId="5F176F38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2112AE7B" w14:textId="49210220" w:rsidR="00CF2EF4" w:rsidRPr="00AD56B9" w:rsidRDefault="00CF2EF4" w:rsidP="00820F9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Стратегија обезбеђења квалитета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бр. 2/1-3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усвојена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је на седници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Наставно-научног већа одржаној 26.06.2008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>.</w:t>
            </w:r>
            <w:r w:rsidR="00651E6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 xml:space="preserve"> </w:t>
            </w:r>
            <w:r w:rsidRPr="00AD56B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>год.</w:t>
            </w:r>
          </w:p>
        </w:tc>
        <w:tc>
          <w:tcPr>
            <w:tcW w:w="1034" w:type="dxa"/>
            <w:vAlign w:val="center"/>
          </w:tcPr>
          <w:p w14:paraId="64BC772D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0EB4B433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644248CC" w14:textId="5C3822DE" w:rsidR="00CF2EF4" w:rsidRPr="005A3EFD" w:rsidRDefault="00CF2EF4" w:rsidP="0088156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1.3 Високошколска установа објављује стратегију обезбеђења квалитета и промовише је, како у самој установи, тако и у јавности</w:t>
            </w:r>
            <w:r w:rsidR="00881561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;</w:t>
            </w:r>
          </w:p>
        </w:tc>
        <w:tc>
          <w:tcPr>
            <w:tcW w:w="957" w:type="dxa"/>
            <w:vAlign w:val="center"/>
          </w:tcPr>
          <w:p w14:paraId="5DEFB058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4F4D11EF" w14:textId="4F273FA8" w:rsidR="00CF2EF4" w:rsidRPr="005A3EFD" w:rsidRDefault="00CF2EF4" w:rsidP="00820F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Стратегија је објављена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 w:rsidRP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 страници</w:t>
            </w:r>
            <w:r w:rsidR="0026736B"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hyperlink r:id="rId10" w:history="1"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www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ru-RU"/>
                </w:rPr>
                <w:t>.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fasper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ru-RU"/>
                </w:rPr>
                <w:t>.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bg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ru-RU"/>
                </w:rPr>
                <w:t>.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ac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ru-RU"/>
                </w:rPr>
                <w:t>.</w:t>
              </w:r>
              <w:r w:rsidRPr="0026736B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u w:val="none"/>
                  <w:lang w:val="es-ES"/>
                </w:rPr>
                <w:t>rs</w:t>
              </w:r>
            </w:hyperlink>
          </w:p>
        </w:tc>
        <w:tc>
          <w:tcPr>
            <w:tcW w:w="1034" w:type="dxa"/>
            <w:vAlign w:val="center"/>
          </w:tcPr>
          <w:p w14:paraId="5AB5E23A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146980" w:rsidRPr="005A3EFD" w14:paraId="4F0A9283" w14:textId="77777777" w:rsidTr="00820F9B">
        <w:trPr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1" w:type="dxa"/>
            <w:vAlign w:val="center"/>
          </w:tcPr>
          <w:p w14:paraId="4571B5EF" w14:textId="77777777" w:rsidR="00CF2EF4" w:rsidRPr="005A3EFD" w:rsidRDefault="00CF2EF4" w:rsidP="00820F9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1.4 Високошколска установа периодично преиспитује и унапређује стратегију обезбеђења квалитета.</w:t>
            </w:r>
          </w:p>
        </w:tc>
        <w:tc>
          <w:tcPr>
            <w:tcW w:w="957" w:type="dxa"/>
            <w:vAlign w:val="center"/>
          </w:tcPr>
          <w:p w14:paraId="365D6E83" w14:textId="77777777" w:rsidR="00CF2EF4" w:rsidRPr="005A3EFD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308" w:type="dxa"/>
            <w:vAlign w:val="center"/>
          </w:tcPr>
          <w:p w14:paraId="39656584" w14:textId="77777777" w:rsidR="00CF2EF4" w:rsidRPr="005A3EFD" w:rsidRDefault="00CF2EF4" w:rsidP="00820F9B">
            <w:pPr>
              <w:pStyle w:val="Defaul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Дефинисано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Стратегиј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обезбеђења квалитета</w:t>
            </w:r>
          </w:p>
        </w:tc>
        <w:tc>
          <w:tcPr>
            <w:tcW w:w="1034" w:type="dxa"/>
            <w:vAlign w:val="center"/>
          </w:tcPr>
          <w:p w14:paraId="01F44F33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</w:p>
          <w:p w14:paraId="148F0DA1" w14:textId="77777777" w:rsidR="00CF2EF4" w:rsidRPr="00820F9B" w:rsidRDefault="00CF2EF4" w:rsidP="00820F9B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820F9B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</w:tbl>
    <w:p w14:paraId="1245AA04" w14:textId="77777777" w:rsidR="00C35836" w:rsidRPr="00145E5B" w:rsidRDefault="00C35836" w:rsidP="00145E5B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15981FDE" w14:textId="77777777" w:rsidR="00CF2EF4" w:rsidRPr="005A3EFD" w:rsidRDefault="00CF2EF4" w:rsidP="00145E5B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</w:t>
      </w:r>
    </w:p>
    <w:p w14:paraId="080B34E9" w14:textId="77777777" w:rsidR="00CF2EF4" w:rsidRPr="005A3EFD" w:rsidRDefault="00CF2EF4" w:rsidP="00145E5B">
      <w:pPr>
        <w:pStyle w:val="Default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b/>
          <w:bCs/>
          <w:color w:val="404040" w:themeColor="text1" w:themeTint="BF"/>
          <w:sz w:val="22"/>
          <w:szCs w:val="22"/>
        </w:rPr>
        <w:t xml:space="preserve"> </w:t>
      </w:r>
    </w:p>
    <w:p w14:paraId="6D584412" w14:textId="09A0C053" w:rsidR="00594F49" w:rsidRPr="005A3EFD" w:rsidRDefault="00CF2EF4" w:rsidP="00145E5B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за специјалну едукацију и рехабилитацију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је испунио 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</w:rPr>
        <w:t>циљеве постављене у стандарду 1.</w:t>
      </w:r>
      <w:r w:rsidR="00F30A3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Посебно треба истаћи да су: </w:t>
      </w:r>
    </w:p>
    <w:p w14:paraId="6E386265" w14:textId="77777777" w:rsidR="00CF2EF4" w:rsidRPr="005A3EFD" w:rsidRDefault="00CF2EF4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 Стратегији обезбеђења квалитета дефинисане мере, субјекти и области обезбеђења квалитет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 Факултета за специјалну едукацију и рехабилитацију;</w:t>
      </w:r>
    </w:p>
    <w:p w14:paraId="0423A046" w14:textId="12C69F61" w:rsidR="00CF2EF4" w:rsidRPr="005A3EFD" w:rsidRDefault="00CF2EF4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У документима којима је описан Систем обезбеђења квалитета (СОК) уграђен је механизам 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 xml:space="preserve">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унапређењ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квалитета; </w:t>
      </w:r>
    </w:p>
    <w:p w14:paraId="65C86057" w14:textId="4857E876" w:rsidR="00CF2EF4" w:rsidRPr="005A3EFD" w:rsidRDefault="00CF2EF4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Постоји подршка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субјеката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Факултета за 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процесу 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 xml:space="preserve">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унапређењ</w:t>
      </w:r>
      <w:r w:rsidR="00F02C16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квалитета; </w:t>
      </w:r>
    </w:p>
    <w:p w14:paraId="5324CB50" w14:textId="77777777" w:rsidR="00CF2EF4" w:rsidRPr="005A3EFD" w:rsidRDefault="00CF2EF4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Дефинисана су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овлашћења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одговорности и улога актера у обезбеђењу квалитета; </w:t>
      </w:r>
    </w:p>
    <w:p w14:paraId="55D59272" w14:textId="493C6BA2" w:rsidR="00AE7017" w:rsidRPr="005A3EFD" w:rsidRDefault="002371CC" w:rsidP="00145E5B">
      <w:pPr>
        <w:pStyle w:val="Default"/>
        <w:numPr>
          <w:ilvl w:val="0"/>
          <w:numId w:val="189"/>
        </w:numPr>
        <w:ind w:left="0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од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запослених постоји </w:t>
      </w:r>
      <w:r w:rsidR="00F02C1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недовољан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ниво свести о томе да је високо образовање постало тржишна категорија и да је стратегија унапређење квалитета средњорочни план опстанка и развоја 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Факултета за специјалну едукацију и рехаб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илитацију</w:t>
      </w:r>
      <w:r w:rsidR="00CF2EF4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76FEE5F3" w14:textId="77777777" w:rsidR="00AE7017" w:rsidRPr="00430717" w:rsidRDefault="00AE7017" w:rsidP="00145E5B">
      <w:pPr>
        <w:pStyle w:val="Default"/>
        <w:jc w:val="both"/>
        <w:rPr>
          <w:rFonts w:ascii="Avenir Next" w:hAnsi="Avenir Next"/>
          <w:color w:val="404040" w:themeColor="text1" w:themeTint="BF"/>
          <w:sz w:val="10"/>
          <w:szCs w:val="10"/>
          <w:lang w:val="sr-Cyrl-CS"/>
        </w:rPr>
      </w:pPr>
    </w:p>
    <w:p w14:paraId="77D9021D" w14:textId="77777777" w:rsidR="00CF2EF4" w:rsidRPr="005A3EFD" w:rsidRDefault="00CF2EF4" w:rsidP="00145E5B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б) Анализа слабости и повољних елемената</w:t>
      </w: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3027"/>
        <w:gridCol w:w="3029"/>
        <w:gridCol w:w="3014"/>
      </w:tblGrid>
      <w:tr w:rsidR="00665F0C" w:rsidRPr="005A3EFD" w14:paraId="59207134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5B331283" w14:textId="77777777" w:rsidR="00CF2EF4" w:rsidRPr="00430717" w:rsidRDefault="00CF2EF4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515A0EB8" w14:textId="77777777" w:rsidR="00CF2EF4" w:rsidRPr="005A3EFD" w:rsidRDefault="00CF2EF4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1: Стратегија обезбеђења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квалитета</w:t>
            </w:r>
          </w:p>
          <w:p w14:paraId="06F38E9A" w14:textId="77777777" w:rsidR="00CF2EF4" w:rsidRPr="00430717" w:rsidRDefault="00CF2EF4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793CF6A7" w14:textId="77777777" w:rsidR="00145E5B" w:rsidRDefault="00145E5B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</w:p>
          <w:p w14:paraId="7BCE1FE3" w14:textId="32CF6D7D" w:rsidR="00CF2EF4" w:rsidRPr="00145E5B" w:rsidRDefault="00CF2EF4" w:rsidP="00145E5B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SWOT Матрица за елементе: </w:t>
            </w:r>
          </w:p>
          <w:p w14:paraId="2DAA5142" w14:textId="77777777" w:rsidR="00CF2EF4" w:rsidRPr="005A3EFD" w:rsidRDefault="00CF2EF4" w:rsidP="00145E5B">
            <w:pPr>
              <w:pStyle w:val="Default"/>
              <w:numPr>
                <w:ilvl w:val="0"/>
                <w:numId w:val="211"/>
              </w:numPr>
              <w:ind w:left="0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Опредељење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за унапређење квалитета и изградњу организационе културе квалитета </w:t>
            </w:r>
          </w:p>
          <w:p w14:paraId="79FC2C50" w14:textId="77777777" w:rsidR="00CF2EF4" w:rsidRPr="005A3EFD" w:rsidRDefault="00CF2EF4" w:rsidP="00145E5B">
            <w:pPr>
              <w:pStyle w:val="Default"/>
              <w:numPr>
                <w:ilvl w:val="0"/>
                <w:numId w:val="211"/>
              </w:numPr>
              <w:ind w:left="0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Мере за обезбеђење квалитета</w:t>
            </w:r>
          </w:p>
          <w:p w14:paraId="5A3CE303" w14:textId="77777777" w:rsidR="00CF2EF4" w:rsidRPr="005A3EFD" w:rsidRDefault="00CF2EF4" w:rsidP="00145E5B">
            <w:pPr>
              <w:pStyle w:val="Default"/>
              <w:numPr>
                <w:ilvl w:val="0"/>
                <w:numId w:val="211"/>
              </w:numPr>
              <w:ind w:left="0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Субјекте обезбеђења квалитета</w:t>
            </w:r>
          </w:p>
          <w:p w14:paraId="6CDDBDEF" w14:textId="77777777" w:rsidR="00CF2EF4" w:rsidRPr="005A3EFD" w:rsidRDefault="00CF2EF4" w:rsidP="00145E5B">
            <w:pPr>
              <w:pStyle w:val="Default"/>
              <w:numPr>
                <w:ilvl w:val="0"/>
                <w:numId w:val="211"/>
              </w:numPr>
              <w:ind w:left="0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Области обезбеђења квалитета</w:t>
            </w:r>
          </w:p>
        </w:tc>
        <w:tc>
          <w:tcPr>
            <w:tcW w:w="3029" w:type="dxa"/>
          </w:tcPr>
          <w:p w14:paraId="11CC5D7B" w14:textId="77777777" w:rsidR="00CF2EF4" w:rsidRPr="00430717" w:rsidRDefault="00CF2EF4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682B01A3" w14:textId="77777777" w:rsidR="00CF2EF4" w:rsidRPr="005A3EFD" w:rsidRDefault="00CF2EF4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4EAAEC5" w14:textId="77777777" w:rsidR="00CF2EF4" w:rsidRPr="00430717" w:rsidRDefault="00CF2EF4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4A3F8C44" w14:textId="77777777" w:rsidR="00B03A37" w:rsidRPr="00430717" w:rsidRDefault="00B03A37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02F4D83C" w14:textId="77777777" w:rsidR="00CF2EF4" w:rsidRPr="00F02C16" w:rsidRDefault="00CF2EF4" w:rsidP="00145E5B">
            <w:pPr>
              <w:pStyle w:val="Default"/>
              <w:numPr>
                <w:ilvl w:val="0"/>
                <w:numId w:val="212"/>
              </w:numPr>
              <w:ind w:left="0" w:hanging="2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Стратегији обезбеђења квалитета дефинисане су мере, субјекти и области обезбеђења квалитета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(+++); </w:t>
            </w:r>
          </w:p>
          <w:p w14:paraId="06182CDF" w14:textId="77777777" w:rsidR="00CF2EF4" w:rsidRPr="00F02C16" w:rsidRDefault="00CF2EF4" w:rsidP="00145E5B">
            <w:pPr>
              <w:pStyle w:val="Default"/>
              <w:numPr>
                <w:ilvl w:val="0"/>
                <w:numId w:val="212"/>
              </w:numPr>
              <w:ind w:left="0" w:hanging="2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документима којима је описан СОК уграђен је механизам унапређења квалитета (+++); </w:t>
            </w:r>
          </w:p>
          <w:p w14:paraId="687E2DE5" w14:textId="4043D545" w:rsidR="00CF2EF4" w:rsidRPr="00F02C16" w:rsidRDefault="00CF2EF4" w:rsidP="00145E5B">
            <w:pPr>
              <w:pStyle w:val="Default"/>
              <w:numPr>
                <w:ilvl w:val="0"/>
                <w:numId w:val="212"/>
              </w:numPr>
              <w:ind w:left="0" w:hanging="2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ефинисана овлашћења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одговорности и улога </w:t>
            </w:r>
            <w:r w:rsidR="00DE1A1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учесника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обезбеђењу квалитета (+++); </w:t>
            </w:r>
          </w:p>
          <w:p w14:paraId="4BB39494" w14:textId="77777777" w:rsidR="00CF2EF4" w:rsidRPr="005A3EFD" w:rsidRDefault="00CF2EF4" w:rsidP="00145E5B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14" w:type="dxa"/>
          </w:tcPr>
          <w:p w14:paraId="4357DFFC" w14:textId="77777777" w:rsidR="00CF2EF4" w:rsidRPr="00430717" w:rsidRDefault="00CF2EF4" w:rsidP="00145E5B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0"/>
                <w:szCs w:val="10"/>
                <w:lang w:val="sr-Cyrl-CS"/>
              </w:rPr>
            </w:pPr>
          </w:p>
          <w:p w14:paraId="1D38A7CE" w14:textId="77777777" w:rsidR="00CF2EF4" w:rsidRPr="005A3EFD" w:rsidRDefault="00CF2EF4" w:rsidP="00145E5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53CB84C7" w14:textId="6B7F7336" w:rsidR="00C35836" w:rsidRPr="00F02C16" w:rsidRDefault="00B03A37" w:rsidP="00145E5B">
            <w:pPr>
              <w:pStyle w:val="Default"/>
              <w:tabs>
                <w:tab w:val="center" w:pos="1427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ab/>
            </w:r>
          </w:p>
          <w:p w14:paraId="41B1B99C" w14:textId="05599E59" w:rsidR="00CF2EF4" w:rsidRPr="00F02C16" w:rsidRDefault="00CF2EF4" w:rsidP="00881561">
            <w:pPr>
              <w:pStyle w:val="Default"/>
              <w:numPr>
                <w:ilvl w:val="0"/>
                <w:numId w:val="230"/>
              </w:numPr>
              <w:ind w:left="21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едовољан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ниво свести код запослених о томе да је високо образовање постало тржишна категорија и да је стратегија унапређење квалитета средњорочни план развоја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(+++); </w:t>
            </w:r>
          </w:p>
          <w:p w14:paraId="26670466" w14:textId="7F2AD9BA" w:rsidR="0044634C" w:rsidRPr="00881561" w:rsidRDefault="00CF2EF4" w:rsidP="00881561">
            <w:pPr>
              <w:pStyle w:val="Default"/>
              <w:numPr>
                <w:ilvl w:val="0"/>
                <w:numId w:val="230"/>
              </w:numPr>
              <w:ind w:left="21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Стратегија унапређења квалитета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као ср</w:t>
            </w:r>
            <w:r w:rsidR="00651E6F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едњорочни плански документ није</w:t>
            </w:r>
            <w:r w:rsidR="00F02C16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51E6F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F02C16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51E6F" w:rsidRP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потпуној сагласности са постојећим законским и подзаконским решењима </w:t>
            </w:r>
            <w:r w:rsidR="0088156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</w:p>
        </w:tc>
      </w:tr>
      <w:tr w:rsidR="00665F0C" w:rsidRPr="005A3EFD" w14:paraId="3E6ECBB7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4CA3C1EA" w14:textId="77777777" w:rsidR="00CF2EF4" w:rsidRPr="005A3EFD" w:rsidRDefault="00CF2EF4" w:rsidP="00F01B3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15308AC" w14:textId="77777777" w:rsidR="00CF2EF4" w:rsidRPr="005A3EFD" w:rsidRDefault="00CF2EF4" w:rsidP="00B03A37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29808015" w14:textId="77777777" w:rsidR="00CF2EF4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Обавеза коју намеће друштво, држава, (поступак акредитације то захтева) (+++); </w:t>
            </w:r>
          </w:p>
          <w:p w14:paraId="41BE780D" w14:textId="77777777" w:rsidR="00CF2EF4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укључивања у европски простор високог образовања (+++); </w:t>
            </w:r>
          </w:p>
          <w:p w14:paraId="43105D12" w14:textId="77777777" w:rsidR="00CF2EF4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Питање опстанка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(++); </w:t>
            </w:r>
          </w:p>
          <w:p w14:paraId="65CF46EA" w14:textId="77777777" w:rsidR="00CF2EF4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Сви универзитети у Европи се налазе у истој ситуацији (+++); </w:t>
            </w:r>
          </w:p>
          <w:p w14:paraId="5BE074DE" w14:textId="77777777" w:rsidR="0044634C" w:rsidRPr="005A3EFD" w:rsidRDefault="00CF2EF4" w:rsidP="008524DB">
            <w:pPr>
              <w:pStyle w:val="Default"/>
              <w:numPr>
                <w:ilvl w:val="0"/>
                <w:numId w:val="21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pacing w:val="-4"/>
                <w:sz w:val="18"/>
                <w:szCs w:val="18"/>
              </w:rPr>
              <w:t>Рангирање универзитета и факултета по критеријуму ква</w:t>
            </w:r>
            <w:r w:rsidR="00F01B31" w:rsidRPr="005A3EFD">
              <w:rPr>
                <w:rFonts w:ascii="Avenir Next Demi Bold" w:hAnsi="Avenir Next Demi Bold"/>
                <w:color w:val="404040" w:themeColor="text1" w:themeTint="BF"/>
                <w:spacing w:val="-4"/>
                <w:sz w:val="18"/>
                <w:szCs w:val="18"/>
              </w:rPr>
              <w:t xml:space="preserve">литета и могућност акредитације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pacing w:val="-4"/>
                <w:sz w:val="18"/>
                <w:szCs w:val="18"/>
              </w:rPr>
              <w:t>на међународном нивоу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(+++); </w:t>
            </w:r>
          </w:p>
        </w:tc>
        <w:tc>
          <w:tcPr>
            <w:tcW w:w="3029" w:type="dxa"/>
          </w:tcPr>
          <w:p w14:paraId="4CF05E23" w14:textId="77777777" w:rsidR="00CF2EF4" w:rsidRPr="005A3EFD" w:rsidRDefault="00CF2EF4" w:rsidP="00B03A3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1F50ABAD" w14:textId="77777777" w:rsidR="00B03A37" w:rsidRPr="005A3EFD" w:rsidRDefault="00B03A37" w:rsidP="00B03A3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F3150E8" w14:textId="271FC026" w:rsidR="00CF2EF4" w:rsidRPr="00F02C16" w:rsidRDefault="00CF2EF4" w:rsidP="008524DB">
            <w:pPr>
              <w:pStyle w:val="Default"/>
              <w:numPr>
                <w:ilvl w:val="0"/>
                <w:numId w:val="215"/>
              </w:numPr>
              <w:ind w:left="12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пратити промене у поступку акредитације високошколск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 установа у Републици Србији;</w:t>
            </w:r>
          </w:p>
          <w:p w14:paraId="51F9BF34" w14:textId="77777777" w:rsidR="00CF2EF4" w:rsidRPr="00F02C16" w:rsidRDefault="00CF2EF4" w:rsidP="008524DB">
            <w:pPr>
              <w:pStyle w:val="Default"/>
              <w:numPr>
                <w:ilvl w:val="0"/>
                <w:numId w:val="215"/>
              </w:numPr>
              <w:ind w:left="12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пратити промене у приступима унапређењу квалитета у европском простору високог образовања; </w:t>
            </w:r>
          </w:p>
          <w:p w14:paraId="75290F85" w14:textId="77777777" w:rsidR="00CF2EF4" w:rsidRPr="005A3EFD" w:rsidRDefault="00CF2EF4" w:rsidP="008524DB">
            <w:pPr>
              <w:pStyle w:val="Default"/>
              <w:numPr>
                <w:ilvl w:val="0"/>
                <w:numId w:val="215"/>
              </w:numPr>
              <w:ind w:left="12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Анализирати трансформацију СОК у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области дефектолошких услуга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14" w:type="dxa"/>
          </w:tcPr>
          <w:p w14:paraId="43455528" w14:textId="77777777" w:rsidR="00CF2EF4" w:rsidRPr="005A3EFD" w:rsidRDefault="00CF2EF4" w:rsidP="00B03A3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282BCF15" w14:textId="77777777" w:rsidR="00B03A37" w:rsidRPr="005A3EFD" w:rsidRDefault="00B03A37" w:rsidP="00B03A3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22433FCE" w14:textId="2EF8655F" w:rsidR="00CF2EF4" w:rsidRPr="00F02C16" w:rsidRDefault="002371CC" w:rsidP="008524DB">
            <w:pPr>
              <w:pStyle w:val="Default"/>
              <w:numPr>
                <w:ilvl w:val="0"/>
                <w:numId w:val="216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културу квалитета и потребе сталног унапређења квалитета на 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651E6F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0A55BD3D" w14:textId="282A07A0" w:rsidR="00651E6F" w:rsidRPr="00F02C16" w:rsidRDefault="00651E6F" w:rsidP="008524DB">
            <w:pPr>
              <w:pStyle w:val="Default"/>
              <w:numPr>
                <w:ilvl w:val="0"/>
                <w:numId w:val="216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Усагласити</w:t>
            </w:r>
            <w:r w:rsidR="00F02C16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Правилник са актуелним законским и подзаконским решењима</w:t>
            </w:r>
          </w:p>
          <w:p w14:paraId="7F5B4A8F" w14:textId="1646CEFF" w:rsidR="00CF2EF4" w:rsidRPr="00F02C16" w:rsidRDefault="00CF2EF4" w:rsidP="008524DB">
            <w:pPr>
              <w:pStyle w:val="Default"/>
              <w:numPr>
                <w:ilvl w:val="0"/>
                <w:numId w:val="216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Запосленима на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Факултету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указивати на позитивне примере и предности од акредитације факултета; </w:t>
            </w:r>
          </w:p>
          <w:p w14:paraId="6C48444F" w14:textId="7B3B1CF2" w:rsidR="00CF2EF4" w:rsidRPr="00F02C16" w:rsidRDefault="00CF2EF4" w:rsidP="008524DB">
            <w:pPr>
              <w:pStyle w:val="Default"/>
              <w:numPr>
                <w:ilvl w:val="0"/>
                <w:numId w:val="216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Подстицати </w:t>
            </w:r>
            <w:r w:rsidR="002371CC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иновативне програме који </w:t>
            </w:r>
            <w:r w:rsidR="00AD56B9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оснажују и унапређују </w:t>
            </w:r>
            <w:r w:rsidR="002371CC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</w:t>
            </w:r>
            <w:r w:rsidR="009961E3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2B718E5A" w14:textId="77777777" w:rsidR="00CF2EF4" w:rsidRPr="005A3EFD" w:rsidRDefault="00CF2EF4" w:rsidP="00B03A3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665F0C" w:rsidRPr="005A3EFD" w14:paraId="0ADF3CCF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3A4B3D55" w14:textId="16498AD4" w:rsidR="00CF2EF4" w:rsidRPr="005A3EFD" w:rsidRDefault="00CF2EF4" w:rsidP="00F01B3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107E0DEE" w14:textId="12EFAD1C" w:rsidR="00CF2EF4" w:rsidRPr="005A3EFD" w:rsidRDefault="00CF2EF4" w:rsidP="008524DB">
            <w:pPr>
              <w:pStyle w:val="Default"/>
              <w:numPr>
                <w:ilvl w:val="0"/>
                <w:numId w:val="21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Лош</w:t>
            </w:r>
            <w:r w:rsidR="00E0298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,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имиџ</w:t>
            </w:r>
            <w:r w:rsidR="008261C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”</w:t>
            </w:r>
            <w:r w:rsidR="00E0298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који прати Болоњски процес трансформације високошколских установа (+++); </w:t>
            </w:r>
          </w:p>
          <w:p w14:paraId="5E868DD7" w14:textId="24631C65" w:rsidR="00CF2EF4" w:rsidRPr="005A3EFD" w:rsidRDefault="00CF2EF4" w:rsidP="008524DB">
            <w:pPr>
              <w:pStyle w:val="Default"/>
              <w:numPr>
                <w:ilvl w:val="0"/>
                <w:numId w:val="21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Ниска свест у друштву да је високо образовање постало тржишна категорија (+); </w:t>
            </w:r>
          </w:p>
          <w:p w14:paraId="705D4356" w14:textId="5582C43E" w:rsidR="00CF2EF4" w:rsidRPr="005A3EFD" w:rsidRDefault="00CF2EF4" w:rsidP="008524DB">
            <w:pPr>
              <w:pStyle w:val="Default"/>
              <w:numPr>
                <w:ilvl w:val="0"/>
                <w:numId w:val="21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Нејасна правна регулатива при запошљавању дефектолога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(++); </w:t>
            </w:r>
          </w:p>
          <w:p w14:paraId="44ED2ADC" w14:textId="77777777" w:rsidR="00CF2EF4" w:rsidRPr="005A3EFD" w:rsidRDefault="00CF2EF4" w:rsidP="008524DB">
            <w:pPr>
              <w:pStyle w:val="Default"/>
              <w:numPr>
                <w:ilvl w:val="0"/>
                <w:numId w:val="21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Ниска свест о потреби унапређења квалитета јер је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државна установа (++); </w:t>
            </w:r>
          </w:p>
        </w:tc>
        <w:tc>
          <w:tcPr>
            <w:tcW w:w="3029" w:type="dxa"/>
          </w:tcPr>
          <w:p w14:paraId="541870FE" w14:textId="26287619" w:rsidR="00CF2EF4" w:rsidRPr="00F02C16" w:rsidRDefault="00CF2EF4" w:rsidP="00C866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30623739" w14:textId="3DF8CFC4" w:rsidR="00CF2EF4" w:rsidRPr="00F02C16" w:rsidRDefault="00CF2EF4" w:rsidP="00C86626">
            <w:pPr>
              <w:pStyle w:val="Default"/>
              <w:numPr>
                <w:ilvl w:val="0"/>
                <w:numId w:val="217"/>
              </w:numPr>
              <w:ind w:left="122" w:hanging="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Истицати позитивне примере унапређења квалитета и акредитације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ино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страних факултета </w:t>
            </w:r>
          </w:p>
          <w:p w14:paraId="42ED4360" w14:textId="34BF018E" w:rsidR="00CF2EF4" w:rsidRPr="00F02C16" w:rsidRDefault="009961E3" w:rsidP="008524DB">
            <w:pPr>
              <w:pStyle w:val="Default"/>
              <w:numPr>
                <w:ilvl w:val="0"/>
                <w:numId w:val="217"/>
              </w:numPr>
              <w:tabs>
                <w:tab w:val="left" w:pos="129"/>
              </w:tabs>
              <w:ind w:left="129" w:hanging="1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Преко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представник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</w:t>
            </w:r>
            <w:r w:rsidR="00F02C16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CF2EF4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Универзитету утицати на </w:t>
            </w:r>
          </w:p>
          <w:p w14:paraId="233E8029" w14:textId="77777777" w:rsidR="00CF2EF4" w:rsidRPr="00F02C16" w:rsidRDefault="00CF2EF4" w:rsidP="00AD56B9">
            <w:pPr>
              <w:pStyle w:val="Default"/>
              <w:ind w:left="1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унапређење поступка акредитације у РС; </w:t>
            </w:r>
          </w:p>
          <w:p w14:paraId="2FC766E8" w14:textId="77777777" w:rsidR="00CF2EF4" w:rsidRPr="005A3EFD" w:rsidRDefault="00CF2EF4" w:rsidP="00B37B03">
            <w:pPr>
              <w:pStyle w:val="Defaul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14" w:type="dxa"/>
          </w:tcPr>
          <w:p w14:paraId="60D45140" w14:textId="7947580C" w:rsidR="00CF2EF4" w:rsidRPr="005A3EFD" w:rsidRDefault="00CF2EF4" w:rsidP="00B37B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E24CD4C" w14:textId="0D477603" w:rsidR="00A8332A" w:rsidRPr="00F02C16" w:rsidRDefault="00CF2EF4" w:rsidP="008524DB">
            <w:pPr>
              <w:pStyle w:val="Default"/>
              <w:numPr>
                <w:ilvl w:val="0"/>
                <w:numId w:val="217"/>
              </w:numPr>
              <w:ind w:left="222" w:hanging="2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Истицати праве циљеве Болоњског процес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(скраћење времена студирања, мобилност професора и студената, стварање јединственог европског образовног простора); </w:t>
            </w:r>
          </w:p>
          <w:p w14:paraId="7FE4E2D7" w14:textId="3246827B" w:rsidR="00CF2EF4" w:rsidRPr="00A8332A" w:rsidRDefault="00A8332A" w:rsidP="008524DB">
            <w:pPr>
              <w:pStyle w:val="Default"/>
              <w:numPr>
                <w:ilvl w:val="0"/>
                <w:numId w:val="217"/>
              </w:numPr>
              <w:ind w:left="222" w:hanging="2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Тежити усвајању ”Стандарда и смерница за осигуравање квалитета на Европском простору високог образовања” (ECG) које је усвојило 15. 5. 2015. Европско удружење за осигурање</w:t>
            </w:r>
            <w:r w:rsidR="00F02C16"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квалитета у високом образовању (</w:t>
            </w:r>
            <w:r w:rsidRPr="00F02C16">
              <w:rPr>
                <w:rFonts w:ascii="Avenir Next" w:hAnsi="Avenir Next" w:cs="Times"/>
                <w:color w:val="404040" w:themeColor="text1" w:themeTint="BF"/>
                <w:sz w:val="18"/>
                <w:szCs w:val="18"/>
              </w:rPr>
              <w:t xml:space="preserve">European Association for Quality Assurance in Higher Education, </w:t>
            </w:r>
            <w:r w:rsidRP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ENQA).</w:t>
            </w:r>
          </w:p>
        </w:tc>
      </w:tr>
    </w:tbl>
    <w:p w14:paraId="312C777D" w14:textId="77777777" w:rsidR="00F01B31" w:rsidRPr="00881561" w:rsidRDefault="00F01B31" w:rsidP="00B03A37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18"/>
          <w:szCs w:val="18"/>
          <w:lang w:val="sr-Cyrl-CS"/>
        </w:rPr>
      </w:pPr>
    </w:p>
    <w:p w14:paraId="11F0C949" w14:textId="77777777" w:rsidR="00CF2EF4" w:rsidRPr="005A3EFD" w:rsidRDefault="00CF2EF4" w:rsidP="00B03A37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1</w:t>
      </w:r>
    </w:p>
    <w:p w14:paraId="5D66A4F3" w14:textId="77777777" w:rsidR="00665F0C" w:rsidRPr="00881561" w:rsidRDefault="00665F0C" w:rsidP="00B03A37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18"/>
          <w:szCs w:val="18"/>
          <w:lang w:val="en-US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F01B31" w:rsidRPr="005A3EFD" w14:paraId="10419022" w14:textId="77777777" w:rsidTr="00AE70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5D2D74B" w14:textId="77777777" w:rsidR="00CF2EF4" w:rsidRPr="005A3EFD" w:rsidRDefault="00CF2EF4" w:rsidP="00AE7017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449A29FE" w14:textId="77777777" w:rsidR="00CF2EF4" w:rsidRPr="005A3EFD" w:rsidRDefault="00CF2EF4" w:rsidP="00AE701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Стратегија обезбеђења квалитета коју су усвојила одговарајућа стручна 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управна тела Факултета и која је доступна јавности</w:t>
            </w: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6949D5A1" w14:textId="4E6ADB66" w:rsidR="00CF2EF4" w:rsidRPr="005A3EFD" w:rsidRDefault="00CF2EF4" w:rsidP="00AE701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Образован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Комисиј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кој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 су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одговорн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имплементацију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Стратегије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контролу квалитета</w:t>
            </w: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509571F4" w14:textId="183F6FDE" w:rsidR="00CF2EF4" w:rsidRPr="005A3EFD" w:rsidRDefault="00CF2EF4" w:rsidP="0088156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Усвојен је </w:t>
            </w:r>
            <w:r w:rsidR="00AD56B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акциони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план за спровођење стратегије обезбеђења квалитета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  <w:tr w:rsidR="00F01B31" w:rsidRPr="005A3EFD" w14:paraId="79BBE217" w14:textId="77777777" w:rsidTr="00AD5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3E4330CF" w14:textId="77777777" w:rsidR="00CF2EF4" w:rsidRPr="005A3EFD" w:rsidRDefault="00CF2EF4" w:rsidP="00AE7017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32B4417A" w14:textId="2DAE4905" w:rsidR="00CF2EF4" w:rsidRPr="005A3EFD" w:rsidRDefault="00D64629" w:rsidP="00AE701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Неусаглашеност правних аката са актуелним законским решењима</w:t>
            </w:r>
            <w:r w:rsidR="00CF2EF4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840BBB6" w14:textId="541EB9C4" w:rsidR="00CF2EF4" w:rsidRPr="005A3EFD" w:rsidRDefault="00AD56B9" w:rsidP="00AE701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Недостатак е</w:t>
            </w:r>
            <w:r w:rsidR="00D64629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дук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ције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области управљања квалитетом</w:t>
            </w:r>
            <w:r w:rsidR="00CF2EF4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2CB19AC9" w14:textId="77777777" w:rsidR="00F02C16" w:rsidRPr="00F02C16" w:rsidRDefault="00D64629" w:rsidP="00F02C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промоција </w:t>
            </w:r>
            <w:r w:rsidR="00F02C1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начаја обезбеђења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квалитета и </w:t>
            </w:r>
          </w:p>
          <w:p w14:paraId="766E1F83" w14:textId="4637992A" w:rsidR="00CF2EF4" w:rsidRPr="005A3EFD" w:rsidRDefault="00F02C16" w:rsidP="00F02C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роцедуре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управљања и провере квалитета 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нису периодично ревидиране</w:t>
            </w:r>
            <w:r w:rsidR="00CF2EF4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  <w:tr w:rsidR="00F01B31" w:rsidRPr="00145E5B" w14:paraId="5AA464C9" w14:textId="77777777" w:rsidTr="00EE118F">
        <w:trPr>
          <w:trHeight w:val="1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37DD9626" w14:textId="77777777" w:rsidR="00CF2EF4" w:rsidRPr="00145E5B" w:rsidRDefault="00CF2EF4" w:rsidP="00AE7017">
            <w:pPr>
              <w:pStyle w:val="Default"/>
              <w:jc w:val="both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</w:pPr>
            <w:r w:rsidRPr="00145E5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Предлог мера</w:t>
            </w:r>
            <w:r w:rsidRPr="00145E5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4AD60B24" w14:textId="2015B32A" w:rsidR="00CF2EF4" w:rsidRPr="00145E5B" w:rsidRDefault="00881561" w:rsidP="00D6462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Праћења нових</w:t>
            </w:r>
            <w:r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законских решења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п</w:t>
            </w:r>
            <w:r w:rsidR="00D64629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ериодично ревидирање ”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Стратегија обезбеђења квалитета</w:t>
            </w:r>
            <w:r w:rsidR="00D64629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”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0764E08" w14:textId="2A082776" w:rsidR="00CF2EF4" w:rsidRPr="00145E5B" w:rsidRDefault="00881561" w:rsidP="00D6462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Унапредити поступак и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процедуре </w:t>
            </w:r>
            <w:r w:rsidR="004D0846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 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обезбеђења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 унапређење </w:t>
            </w:r>
            <w:r w:rsidR="00CF2EF4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квалитета.</w:t>
            </w:r>
          </w:p>
          <w:p w14:paraId="74D997E0" w14:textId="3D7F71DB" w:rsidR="004D0846" w:rsidRPr="00EE118F" w:rsidRDefault="004D0846" w:rsidP="00881561">
            <w:pPr>
              <w:pStyle w:val="Default"/>
              <w:numPr>
                <w:ilvl w:val="0"/>
                <w:numId w:val="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Активнија промоција значаја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881561" w:rsidRPr="00145E5B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обезбеђења </w:t>
            </w:r>
            <w:r w:rsidR="0088156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="00881561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унапређења 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</w:t>
            </w: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са јасн</w:t>
            </w:r>
            <w:r w:rsidR="0088156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ом</w:t>
            </w:r>
            <w:r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поделом 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овлашћења и одговорности</w:t>
            </w:r>
            <w:r w:rsidR="00CF2EF4" w:rsidRPr="00145E5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</w:tbl>
    <w:p w14:paraId="5AA821F6" w14:textId="77777777" w:rsidR="00145E5B" w:rsidRPr="00EE118F" w:rsidRDefault="00145E5B" w:rsidP="002A4AA9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618E86C5" w14:textId="77777777" w:rsidR="00CF2EF4" w:rsidRPr="002A4AA9" w:rsidRDefault="00CF2EF4" w:rsidP="002A4AA9">
      <w:pPr>
        <w:autoSpaceDE w:val="0"/>
        <w:autoSpaceDN w:val="0"/>
        <w:adjustRightInd w:val="0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  <w:r w:rsidRPr="002A4AA9"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  <w:t>г)</w:t>
      </w:r>
      <w:r w:rsidRPr="002A4AA9">
        <w:rPr>
          <w:rFonts w:ascii="Avenir Next" w:hAnsi="Avenir Next"/>
          <w:b/>
          <w:bCs/>
          <w:color w:val="404040" w:themeColor="text1" w:themeTint="BF"/>
          <w:sz w:val="22"/>
          <w:szCs w:val="22"/>
        </w:rPr>
        <w:t xml:space="preserve"> Показатељи и прилози за стандард 1</w:t>
      </w:r>
    </w:p>
    <w:p w14:paraId="33D51FD7" w14:textId="77777777" w:rsidR="00665F0C" w:rsidRPr="00EE118F" w:rsidRDefault="00665F0C" w:rsidP="002A4AA9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01B31" w:rsidRPr="002A4AA9" w14:paraId="53439CA2" w14:textId="77777777" w:rsidTr="009712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23340A4" w14:textId="743787F5" w:rsidR="00CF2EF4" w:rsidRPr="002A4AA9" w:rsidRDefault="00511AE8" w:rsidP="002A4AA9">
            <w:pPr>
              <w:autoSpaceDE w:val="0"/>
              <w:autoSpaceDN w:val="0"/>
              <w:adjustRightInd w:val="0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11" w:history="1">
              <w:r w:rsidR="00F66F9F" w:rsidRPr="002A4AA9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Прилог 1.1. Стратегија обезбеђења квалитета</w:t>
              </w:r>
            </w:hyperlink>
          </w:p>
        </w:tc>
      </w:tr>
      <w:tr w:rsidR="00F01B31" w:rsidRPr="002A4AA9" w14:paraId="29380D61" w14:textId="77777777" w:rsidTr="0097125A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3DCD083" w14:textId="6E2A0434" w:rsidR="00665F0C" w:rsidRPr="002A4AA9" w:rsidRDefault="00511AE8" w:rsidP="00330506">
            <w:pPr>
              <w:autoSpaceDE w:val="0"/>
              <w:autoSpaceDN w:val="0"/>
              <w:adjustRightInd w:val="0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12" w:history="1">
              <w:r w:rsidR="00665F0C" w:rsidRPr="002A4AA9">
                <w:rPr>
                  <w:rStyle w:val="Hyperlink"/>
                  <w:rFonts w:ascii="Avenir Next" w:eastAsia="TimesNewRoman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1.1.а. Одлука о Стратегији обезбеђења квалитета факултета</w:t>
              </w:r>
            </w:hyperlink>
          </w:p>
        </w:tc>
      </w:tr>
      <w:tr w:rsidR="00F01B31" w:rsidRPr="002A4AA9" w14:paraId="737E7D65" w14:textId="77777777" w:rsidTr="0097125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6660945" w14:textId="4FB5F400" w:rsidR="00CF2EF4" w:rsidRPr="002A4AA9" w:rsidRDefault="00511AE8" w:rsidP="002A4AA9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13" w:history="1">
              <w:r w:rsidR="00CF2EF4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1.2. Мере и субјекти обезбеђења квалитета</w:t>
              </w:r>
            </w:hyperlink>
            <w:r w:rsidR="00CF2EF4" w:rsidRPr="00D41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F01B31" w:rsidRPr="002A4AA9" w14:paraId="74C4C53E" w14:textId="77777777" w:rsidTr="0097125A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569D8A05" w14:textId="33B4F12E" w:rsidR="00665F0C" w:rsidRPr="002A4AA9" w:rsidRDefault="00511AE8" w:rsidP="002A4AA9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14" w:history="1">
              <w:r w:rsidR="00665F0C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Прилог 1.3. Акциони план за спровођење стратегије и одлуке о његовом усвајању</w:t>
              </w:r>
            </w:hyperlink>
          </w:p>
        </w:tc>
      </w:tr>
      <w:tr w:rsidR="00F01B31" w:rsidRPr="002A4AA9" w14:paraId="526A9DDE" w14:textId="77777777" w:rsidTr="00971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245FF95" w14:textId="2CE6A298" w:rsidR="00665F0C" w:rsidRPr="002A4AA9" w:rsidRDefault="00511AE8" w:rsidP="002A4AA9">
            <w:pPr>
              <w:autoSpaceDE w:val="0"/>
              <w:autoSpaceDN w:val="0"/>
              <w:adjustRightInd w:val="0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15" w:history="1">
              <w:r w:rsidR="00665F0C" w:rsidRPr="00AA3593">
                <w:rPr>
                  <w:rStyle w:val="Hyperlink"/>
                  <w:rFonts w:ascii="Avenir Next" w:eastAsia="TimesNewRoman,Bold" w:hAnsi="Avenir Next"/>
                  <w:b w:val="0"/>
                  <w:bCs w:val="0"/>
                  <w:sz w:val="18"/>
                  <w:szCs w:val="18"/>
                </w:rPr>
                <w:t>Прилог 1.3.б. Одлука о усвајању акционог плана</w:t>
              </w:r>
            </w:hyperlink>
          </w:p>
        </w:tc>
      </w:tr>
    </w:tbl>
    <w:p w14:paraId="17D177D4" w14:textId="77777777" w:rsidR="005E029B" w:rsidRDefault="005E029B" w:rsidP="002A4AA9">
      <w:pPr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7DB2F95C" w14:textId="77777777" w:rsidR="0097125A" w:rsidRPr="005E029B" w:rsidRDefault="0097125A" w:rsidP="002A4AA9">
      <w:pPr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616BB529" w14:textId="77777777" w:rsidR="00624AD0" w:rsidRPr="002A4AA9" w:rsidRDefault="00624AD0" w:rsidP="00F02C16">
      <w:pPr>
        <w:outlineLvl w:val="0"/>
        <w:rPr>
          <w:rFonts w:ascii="Avenir Next" w:hAnsi="Avenir Next"/>
          <w:b/>
          <w:bCs/>
          <w:color w:val="404040" w:themeColor="text1" w:themeTint="BF"/>
        </w:rPr>
      </w:pPr>
      <w:r w:rsidRPr="002A4AA9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2A4AA9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2A4AA9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2:</w:t>
      </w:r>
      <w:r w:rsidRPr="002A4AA9">
        <w:rPr>
          <w:rFonts w:ascii="Avenir Next" w:hAnsi="Avenir Next"/>
          <w:b/>
          <w:bCs/>
          <w:color w:val="244061" w:themeColor="accent1" w:themeShade="80"/>
          <w:sz w:val="28"/>
          <w:szCs w:val="28"/>
        </w:rPr>
        <w:t xml:space="preserve"> </w:t>
      </w:r>
      <w:r w:rsidRPr="00F02C16">
        <w:rPr>
          <w:rFonts w:ascii="Avenir Next Demi Bold" w:hAnsi="Avenir Next Demi Bold"/>
          <w:b/>
          <w:bCs/>
          <w:color w:val="404040" w:themeColor="text1" w:themeTint="BF"/>
        </w:rPr>
        <w:t>СТАНДАРДИ И ПОСТУПЦИ ЗА ОБЕЗБЕЂЕЊЕ КВАЛИТЕТА</w:t>
      </w:r>
      <w:r w:rsidRPr="002A4AA9">
        <w:rPr>
          <w:rFonts w:ascii="Avenir Next" w:hAnsi="Avenir Next"/>
          <w:b/>
          <w:bCs/>
          <w:color w:val="404040" w:themeColor="text1" w:themeTint="BF"/>
        </w:rPr>
        <w:t xml:space="preserve"> </w:t>
      </w:r>
    </w:p>
    <w:p w14:paraId="7C11DE73" w14:textId="77777777" w:rsidR="002E7663" w:rsidRPr="002A4AA9" w:rsidRDefault="002E7663" w:rsidP="002A4AA9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p w14:paraId="548FEBF2" w14:textId="77777777" w:rsidR="00665F0C" w:rsidRPr="002A4AA9" w:rsidRDefault="00624AD0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2</w:t>
      </w: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</w:t>
      </w:r>
    </w:p>
    <w:p w14:paraId="305B7AA8" w14:textId="77777777" w:rsidR="00624AD0" w:rsidRPr="002A4AA9" w:rsidRDefault="00624AD0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Стандарди и поступци </w:t>
      </w: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за </w:t>
      </w: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обезбеђивање квалитета</w:t>
      </w:r>
    </w:p>
    <w:p w14:paraId="407D4D68" w14:textId="77777777" w:rsidR="002E7663" w:rsidRPr="002A4AA9" w:rsidRDefault="002E7663" w:rsidP="002A4AA9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10"/>
          <w:szCs w:val="10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528"/>
        <w:gridCol w:w="1020"/>
        <w:gridCol w:w="3380"/>
        <w:gridCol w:w="1132"/>
      </w:tblGrid>
      <w:tr w:rsidR="002A4AA9" w:rsidRPr="002A4AA9" w14:paraId="1CC6EF77" w14:textId="77777777" w:rsidTr="00820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220F6879" w14:textId="77777777" w:rsidR="002E3E79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2: </w:t>
            </w:r>
          </w:p>
          <w:p w14:paraId="4427ADB1" w14:textId="77777777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Стандарди и поступци за обезбеђење квалитета </w:t>
            </w:r>
          </w:p>
        </w:tc>
        <w:tc>
          <w:tcPr>
            <w:tcW w:w="919" w:type="dxa"/>
            <w:vAlign w:val="center"/>
          </w:tcPr>
          <w:p w14:paraId="413F40EF" w14:textId="048FF06C" w:rsidR="00624AD0" w:rsidRPr="002A4AA9" w:rsidRDefault="00624AD0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487" w:type="dxa"/>
          </w:tcPr>
          <w:p w14:paraId="32AADE4D" w14:textId="77777777" w:rsidR="00624AD0" w:rsidRPr="002A4AA9" w:rsidRDefault="00624AD0" w:rsidP="002A4AA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цију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. </w:t>
            </w:r>
          </w:p>
        </w:tc>
        <w:tc>
          <w:tcPr>
            <w:tcW w:w="990" w:type="dxa"/>
            <w:vAlign w:val="center"/>
          </w:tcPr>
          <w:p w14:paraId="20BA0E65" w14:textId="77777777" w:rsidR="00624AD0" w:rsidRPr="002A4AA9" w:rsidRDefault="00624AD0" w:rsidP="002A4AA9">
            <w:pPr>
              <w:pStyle w:val="Default"/>
              <w:tabs>
                <w:tab w:val="left" w:pos="549"/>
                <w:tab w:val="center" w:pos="10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2A4AA9" w:rsidRPr="002A4AA9" w14:paraId="78C1ACB2" w14:textId="77777777" w:rsidTr="00F02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vAlign w:val="center"/>
          </w:tcPr>
          <w:p w14:paraId="16DD799B" w14:textId="77777777" w:rsidR="00624AD0" w:rsidRPr="002A4AA9" w:rsidRDefault="00624AD0" w:rsidP="00F02C16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2: </w:t>
            </w:r>
          </w:p>
        </w:tc>
        <w:tc>
          <w:tcPr>
            <w:tcW w:w="919" w:type="dxa"/>
            <w:vAlign w:val="center"/>
          </w:tcPr>
          <w:p w14:paraId="498EECD3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487" w:type="dxa"/>
          </w:tcPr>
          <w:p w14:paraId="0B20395E" w14:textId="77777777" w:rsidR="00624AD0" w:rsidRPr="002A4AA9" w:rsidRDefault="00624AD0" w:rsidP="002A4A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Дефинисано у Стратегији обезбеђења квалитета </w:t>
            </w:r>
          </w:p>
        </w:tc>
        <w:tc>
          <w:tcPr>
            <w:tcW w:w="990" w:type="dxa"/>
            <w:vAlign w:val="center"/>
          </w:tcPr>
          <w:p w14:paraId="6E456F09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2A4AA9" w:rsidRPr="002A4AA9" w14:paraId="4056046D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390B0F64" w14:textId="77777777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2.1 Стандарди за обезбеђење квалитета садрже минимални ниво квалитета рада високошколске установе</w:t>
            </w:r>
          </w:p>
        </w:tc>
        <w:tc>
          <w:tcPr>
            <w:tcW w:w="919" w:type="dxa"/>
            <w:vAlign w:val="center"/>
          </w:tcPr>
          <w:p w14:paraId="785A4A5D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3AE3C639" w14:textId="152204B4" w:rsidR="00624AD0" w:rsidRPr="002A4AA9" w:rsidRDefault="00624AD0" w:rsidP="00F02C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 за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специјалну едукацију и рехабилитацију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уградио стандарде обезбеђења квалитета које је пропис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ао Национални савет за високо образовање и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Комисија за акредитацију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990" w:type="dxa"/>
            <w:vAlign w:val="center"/>
          </w:tcPr>
          <w:p w14:paraId="4F385D09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2A4AA9" w:rsidRPr="002A4AA9" w14:paraId="6D79ED8A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3EF4A17D" w14:textId="77777777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2.2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Поступци за обезбеђење квалитета се утврђују посебно за сваку област обезбеђења квалитета и њима се на детаљан начин уређује поступање субјеката у систему обезбеђења квалитета те установе.</w:t>
            </w:r>
          </w:p>
        </w:tc>
        <w:tc>
          <w:tcPr>
            <w:tcW w:w="919" w:type="dxa"/>
            <w:vAlign w:val="center"/>
          </w:tcPr>
          <w:p w14:paraId="49E414B9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4DFBCEA7" w14:textId="26051165" w:rsidR="00624AD0" w:rsidRPr="002A4AA9" w:rsidRDefault="00624AD0" w:rsidP="00F02C1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Поступци обезбеђења квалитета којим се испуњавају захтеви из смерница за имплементацију појединачних стандарда су дати у постојећим документима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као што су Статут, правилници,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пословници, </w:t>
            </w:r>
            <w:r w:rsidR="009961E3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процедуре, упутства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990" w:type="dxa"/>
            <w:vAlign w:val="center"/>
          </w:tcPr>
          <w:p w14:paraId="5033C784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2A4AA9" w:rsidRPr="002A4AA9" w14:paraId="006047E6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799AB81F" w14:textId="5D5F0CC1" w:rsidR="00624AD0" w:rsidRPr="002A4AA9" w:rsidRDefault="00624AD0" w:rsidP="00EE118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2.3 </w:t>
            </w:r>
            <w:r w:rsidRP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Стандарде и поступке за обезбеђење квалитета доноси стручни орган вис</w:t>
            </w:r>
            <w:r w:rsidR="00F02C16" w:rsidRP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окошколске установе на предлог </w:t>
            </w:r>
            <w:r w:rsidR="00EE118F" w:rsidRP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Комисије за обезбеђење и унапређење рада Факултета и </w:t>
            </w:r>
            <w:r w:rsidR="00EE118F" w:rsidRPr="00EE118F">
              <w:rPr>
                <w:rStyle w:val="Bodytext312pt"/>
                <w:rFonts w:ascii="Avenir Next Demi Bold" w:eastAsiaTheme="minorEastAsia" w:hAnsi="Avenir Next Demi Bold"/>
                <w:color w:val="404040" w:themeColor="text1" w:themeTint="BF"/>
                <w:sz w:val="18"/>
                <w:szCs w:val="18"/>
                <w:u w:val="none"/>
              </w:rPr>
              <w:t>Комисиј</w:t>
            </w:r>
            <w:r w:rsidR="00EE118F">
              <w:rPr>
                <w:rStyle w:val="Bodytext312pt"/>
                <w:rFonts w:ascii="Avenir Next Demi Bold" w:eastAsiaTheme="minorEastAsia" w:hAnsi="Avenir Next Demi Bold"/>
                <w:color w:val="404040" w:themeColor="text1" w:themeTint="BF"/>
                <w:sz w:val="18"/>
                <w:szCs w:val="18"/>
                <w:u w:val="none"/>
              </w:rPr>
              <w:t>е</w:t>
            </w:r>
            <w:r w:rsidR="00EE118F" w:rsidRPr="00EE118F">
              <w:rPr>
                <w:rStyle w:val="Bodytext312pt"/>
                <w:rFonts w:ascii="Avenir Next Demi Bold" w:eastAsiaTheme="minorEastAsia" w:hAnsi="Avenir Next Demi Bold"/>
                <w:color w:val="404040" w:themeColor="text1" w:themeTint="BF"/>
                <w:sz w:val="18"/>
                <w:szCs w:val="18"/>
                <w:u w:val="none"/>
              </w:rPr>
              <w:t xml:space="preserve"> за праћење и унапређење наставе</w:t>
            </w:r>
          </w:p>
        </w:tc>
        <w:tc>
          <w:tcPr>
            <w:tcW w:w="919" w:type="dxa"/>
            <w:vAlign w:val="center"/>
          </w:tcPr>
          <w:p w14:paraId="3F967A2B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0AD995AC" w14:textId="6FFF5952" w:rsidR="00624AD0" w:rsidRPr="002A4AA9" w:rsidRDefault="00624AD0" w:rsidP="0088156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Св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документ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ацију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система обезбеђења квалитета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доноси Наставно-научно веће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, а </w:t>
            </w:r>
            <w:r w:rsidR="009961E3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 потреби </w:t>
            </w:r>
            <w:r w:rsidR="0088156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 w:rsidR="009961E3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Савет Ф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акултета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</w:p>
        </w:tc>
        <w:tc>
          <w:tcPr>
            <w:tcW w:w="990" w:type="dxa"/>
            <w:vAlign w:val="center"/>
          </w:tcPr>
          <w:p w14:paraId="584F96FD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2A4AA9" w:rsidRPr="002A4AA9" w14:paraId="2F08CBE7" w14:textId="77777777" w:rsidTr="00820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08B2E9D2" w14:textId="77777777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2.4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је обавезна да стандарде и поступак за обезбеђење квалитета учини доступним наставницима, студентима и јавности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>.</w:t>
            </w:r>
          </w:p>
        </w:tc>
        <w:tc>
          <w:tcPr>
            <w:tcW w:w="919" w:type="dxa"/>
            <w:vAlign w:val="center"/>
          </w:tcPr>
          <w:p w14:paraId="52C0D7A9" w14:textId="77777777" w:rsidR="00624AD0" w:rsidRPr="002A4AA9" w:rsidRDefault="00624AD0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4B1E435A" w14:textId="27E133B2" w:rsidR="00624AD0" w:rsidRPr="002A4AA9" w:rsidRDefault="00624AD0" w:rsidP="002A4A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Документа су објављена на </w:t>
            </w:r>
            <w:r w:rsidR="0026736B" w:rsidRP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 страници</w:t>
            </w:r>
            <w:r w:rsidR="0026736B"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</w:rPr>
              <w:t xml:space="preserve">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Факултета</w:t>
            </w:r>
            <w:r w:rsidR="0057692C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hyperlink r:id="rId16" w:history="1"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www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fasper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bg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ac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Pr="002A4AA9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  <w:lang w:val="es-ES"/>
                </w:rPr>
                <w:t>rs</w:t>
              </w:r>
            </w:hyperlink>
          </w:p>
        </w:tc>
        <w:tc>
          <w:tcPr>
            <w:tcW w:w="990" w:type="dxa"/>
            <w:vAlign w:val="center"/>
          </w:tcPr>
          <w:p w14:paraId="630AC3DC" w14:textId="77777777" w:rsidR="00624AD0" w:rsidRPr="002A4AA9" w:rsidRDefault="00B03A37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2A4AA9" w:rsidRPr="002A4AA9" w14:paraId="7BBECC6E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</w:tcPr>
          <w:p w14:paraId="7F8335DB" w14:textId="1BD3626B" w:rsidR="00624AD0" w:rsidRPr="002A4AA9" w:rsidRDefault="00624AD0" w:rsidP="002A4AA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  <w:lang w:val="sr-Cyrl-CS"/>
              </w:rPr>
              <w:t>2.5.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  <w:lang w:val="sr-Cyrl-CS"/>
              </w:rPr>
              <w:t xml:space="preserve">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периодично преиспитује и унапређује стандарде и поступке за обезбеђење 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 унапређење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квалитета</w:t>
            </w:r>
          </w:p>
        </w:tc>
        <w:tc>
          <w:tcPr>
            <w:tcW w:w="919" w:type="dxa"/>
            <w:vAlign w:val="center"/>
          </w:tcPr>
          <w:p w14:paraId="67B603B3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87" w:type="dxa"/>
          </w:tcPr>
          <w:p w14:paraId="4CB8CEA8" w14:textId="49A45421" w:rsidR="00624AD0" w:rsidRPr="002A4AA9" w:rsidRDefault="004D0846" w:rsidP="00EE118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овера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Система обезбеђења квалитета врши се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периодичном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анализом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стандарда и поступака 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(2008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-2011,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201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>1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-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  <w:t xml:space="preserve"> 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2013, 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2015-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201</w:t>
            </w: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="00F759F2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. </w:t>
            </w:r>
            <w:r w:rsidR="00624AD0"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год.)</w:t>
            </w:r>
          </w:p>
        </w:tc>
        <w:tc>
          <w:tcPr>
            <w:tcW w:w="990" w:type="dxa"/>
            <w:vAlign w:val="center"/>
          </w:tcPr>
          <w:p w14:paraId="68DCDAB2" w14:textId="77777777" w:rsidR="00624AD0" w:rsidRPr="002A4AA9" w:rsidRDefault="00624AD0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</w:tbl>
    <w:p w14:paraId="0F33AE14" w14:textId="3BED3B8B" w:rsidR="00624AD0" w:rsidRDefault="00624AD0" w:rsidP="002A4AA9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lastRenderedPageBreak/>
        <w:t>а) Опис тренутне с</w:t>
      </w:r>
      <w:r w:rsid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итуације у вези са стандардом 2</w:t>
      </w:r>
    </w:p>
    <w:p w14:paraId="1E9B03CB" w14:textId="77777777" w:rsidR="002A4AA9" w:rsidRPr="002A4AA9" w:rsidRDefault="002A4AA9" w:rsidP="00E026C1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4CA9F40E" w14:textId="0CEE180B" w:rsidR="00624AD0" w:rsidRPr="005A3EFD" w:rsidRDefault="00624AD0" w:rsidP="00B03A37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за 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испунио</w:t>
      </w:r>
      <w:r w:rsidR="00EE118F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EE118F" w:rsidRPr="005A3EFD">
        <w:rPr>
          <w:rFonts w:ascii="Avenir Next" w:hAnsi="Avenir Next"/>
          <w:color w:val="404040" w:themeColor="text1" w:themeTint="BF"/>
          <w:sz w:val="22"/>
          <w:szCs w:val="22"/>
        </w:rPr>
        <w:t>је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циљеве постављене у Стандарду 2 као што је приказано у горњој табели. </w:t>
      </w:r>
    </w:p>
    <w:p w14:paraId="2F049F2B" w14:textId="77777777" w:rsidR="00624AD0" w:rsidRPr="005A3EFD" w:rsidRDefault="00624AD0" w:rsidP="00B03A37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Посебно треба истаћи да су: </w:t>
      </w:r>
    </w:p>
    <w:p w14:paraId="5F5B058B" w14:textId="65907382" w:rsidR="00624AD0" w:rsidRPr="005A3EFD" w:rsidRDefault="00624AD0" w:rsidP="008524DB">
      <w:pPr>
        <w:pStyle w:val="Default"/>
        <w:numPr>
          <w:ilvl w:val="0"/>
          <w:numId w:val="19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Стандарди и поступци за унапређ</w:t>
      </w:r>
      <w:r w:rsidR="00EE118F">
        <w:rPr>
          <w:rFonts w:ascii="Avenir Next" w:hAnsi="Avenir Next"/>
          <w:color w:val="404040" w:themeColor="text1" w:themeTint="BF"/>
          <w:sz w:val="22"/>
          <w:szCs w:val="22"/>
        </w:rPr>
        <w:t>ење квалитета дефинисани у СОК</w:t>
      </w:r>
      <w:r w:rsidR="00521272">
        <w:rPr>
          <w:rFonts w:ascii="Avenir Next" w:hAnsi="Avenir Next"/>
          <w:color w:val="404040" w:themeColor="text1" w:themeTint="BF"/>
          <w:sz w:val="22"/>
          <w:szCs w:val="22"/>
        </w:rPr>
        <w:t xml:space="preserve"> делимично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521272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усклађени са захтевима Националног савета и КАПК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;</w:t>
      </w:r>
    </w:p>
    <w:p w14:paraId="41F085EE" w14:textId="4A954682" w:rsidR="00624AD0" w:rsidRPr="005A3EFD" w:rsidRDefault="00624AD0" w:rsidP="008524DB">
      <w:pPr>
        <w:pStyle w:val="Default"/>
        <w:numPr>
          <w:ilvl w:val="0"/>
          <w:numId w:val="19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Стандарди и поступци за обезбеђење квалитета су доступни запосленима и јавности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страници Факултета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;</w:t>
      </w:r>
    </w:p>
    <w:p w14:paraId="434ECC89" w14:textId="1E10974A" w:rsidR="00624AD0" w:rsidRPr="005A3EFD" w:rsidRDefault="00624AD0" w:rsidP="008524DB">
      <w:pPr>
        <w:pStyle w:val="Default"/>
        <w:numPr>
          <w:ilvl w:val="0"/>
          <w:numId w:val="19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Постоји </w:t>
      </w:r>
      <w:r w:rsidR="002F5C84">
        <w:rPr>
          <w:rFonts w:ascii="Avenir Next" w:hAnsi="Avenir Next"/>
          <w:color w:val="404040" w:themeColor="text1" w:themeTint="BF"/>
          <w:sz w:val="22"/>
          <w:szCs w:val="22"/>
        </w:rPr>
        <w:t xml:space="preserve">стална потреба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подршк</w:t>
      </w:r>
      <w:r w:rsidR="002F5C84">
        <w:rPr>
          <w:rFonts w:ascii="Avenir Next" w:hAnsi="Avenir Next"/>
          <w:color w:val="404040" w:themeColor="text1" w:themeTint="BF"/>
          <w:sz w:val="22"/>
          <w:szCs w:val="22"/>
        </w:rPr>
        <w:t>ом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менаџмента Факултета </w:t>
      </w:r>
      <w:r w:rsidR="002F5C84">
        <w:rPr>
          <w:rFonts w:ascii="Avenir Next" w:hAnsi="Avenir Next"/>
          <w:color w:val="404040" w:themeColor="text1" w:themeTint="BF"/>
          <w:sz w:val="22"/>
          <w:szCs w:val="22"/>
        </w:rPr>
        <w:t xml:space="preserve">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имплементацији стандарда и поступака унапређења квалитета; </w:t>
      </w:r>
    </w:p>
    <w:p w14:paraId="41096BC7" w14:textId="2AA60554" w:rsidR="00624AD0" w:rsidRPr="005A3EFD" w:rsidRDefault="003419F4" w:rsidP="008524DB">
      <w:pPr>
        <w:pStyle w:val="Default"/>
        <w:numPr>
          <w:ilvl w:val="0"/>
          <w:numId w:val="19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Недовољно активна промоција</w:t>
      </w:r>
      <w:r w:rsidR="00624A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значаја </w:t>
      </w:r>
      <w:r w:rsidR="009961E3" w:rsidRPr="005A3EFD">
        <w:rPr>
          <w:rFonts w:ascii="Avenir Next" w:hAnsi="Avenir Next"/>
          <w:color w:val="404040" w:themeColor="text1" w:themeTint="BF"/>
          <w:sz w:val="22"/>
          <w:szCs w:val="22"/>
        </w:rPr>
        <w:t>систем</w:t>
      </w:r>
      <w:r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6E720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квалитета</w:t>
      </w:r>
      <w:r w:rsidR="002E7663" w:rsidRPr="005A3EFD">
        <w:rPr>
          <w:rFonts w:ascii="Avenir Next" w:hAnsi="Avenir Next"/>
          <w:color w:val="404040" w:themeColor="text1" w:themeTint="BF"/>
          <w:sz w:val="22"/>
          <w:szCs w:val="22"/>
        </w:rPr>
        <w:t>;</w:t>
      </w:r>
    </w:p>
    <w:p w14:paraId="25F1E662" w14:textId="77777777" w:rsidR="00E10BB1" w:rsidRPr="005A3EFD" w:rsidRDefault="00E10BB1" w:rsidP="00B03A37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4C1FFF63" w14:textId="77777777" w:rsidR="002E7663" w:rsidRPr="002A4AA9" w:rsidRDefault="00624AD0" w:rsidP="00624AD0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2A4AA9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б) Анализа слабости и повољних елемената</w:t>
      </w:r>
    </w:p>
    <w:p w14:paraId="0295653E" w14:textId="77777777" w:rsidR="00E10BB1" w:rsidRPr="005A3EFD" w:rsidRDefault="00E10BB1" w:rsidP="00624AD0">
      <w:pPr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3"/>
        <w:gridCol w:w="3022"/>
        <w:gridCol w:w="3015"/>
      </w:tblGrid>
      <w:tr w:rsidR="00391778" w:rsidRPr="005A3EFD" w14:paraId="5F3A76D7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09067B8" w14:textId="2D075A73" w:rsidR="00624AD0" w:rsidRPr="005A3EFD" w:rsidRDefault="00624AD0" w:rsidP="00D37F94">
            <w:pPr>
              <w:pStyle w:val="Default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Стандард 2: Стандарди и поступци за обезбеђење квалитета </w:t>
            </w:r>
          </w:p>
          <w:p w14:paraId="1EE7F282" w14:textId="77777777" w:rsidR="00624AD0" w:rsidRPr="005A3EFD" w:rsidRDefault="00624AD0" w:rsidP="00D37F94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434F37F3" w14:textId="77777777" w:rsidR="00624AD0" w:rsidRPr="005A3EFD" w:rsidRDefault="00624AD0" w:rsidP="003465D0">
            <w:pPr>
              <w:pStyle w:val="Default"/>
              <w:numPr>
                <w:ilvl w:val="0"/>
                <w:numId w:val="6"/>
              </w:numPr>
              <w:ind w:left="319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Стандарди за унапређење квалитета установе </w:t>
            </w:r>
          </w:p>
          <w:p w14:paraId="51222D22" w14:textId="77777777" w:rsidR="00624AD0" w:rsidRPr="005A3EFD" w:rsidRDefault="00624AD0" w:rsidP="003465D0">
            <w:pPr>
              <w:pStyle w:val="Default"/>
              <w:numPr>
                <w:ilvl w:val="0"/>
                <w:numId w:val="6"/>
              </w:numPr>
              <w:ind w:left="319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Стандарди за унапређење </w:t>
            </w:r>
          </w:p>
          <w:p w14:paraId="272A529C" w14:textId="77777777" w:rsidR="00624AD0" w:rsidRPr="005A3EFD" w:rsidRDefault="00624AD0" w:rsidP="003465D0">
            <w:pPr>
              <w:pStyle w:val="Default"/>
              <w:numPr>
                <w:ilvl w:val="0"/>
                <w:numId w:val="6"/>
              </w:numPr>
              <w:ind w:left="319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квалитета студијских програма </w:t>
            </w:r>
          </w:p>
          <w:p w14:paraId="1DAFFBAC" w14:textId="77777777" w:rsidR="00624AD0" w:rsidRPr="005A3EFD" w:rsidRDefault="00624AD0" w:rsidP="003465D0">
            <w:pPr>
              <w:pStyle w:val="Default"/>
              <w:numPr>
                <w:ilvl w:val="0"/>
                <w:numId w:val="6"/>
              </w:numPr>
              <w:ind w:left="319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Поступци обезбеђења квалитета</w:t>
            </w:r>
            <w:r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30A4FFA2" w14:textId="0E25CBE4" w:rsidR="00624AD0" w:rsidRPr="005A3EFD" w:rsidRDefault="00624AD0" w:rsidP="00D37F94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4EFB23B" w14:textId="77777777" w:rsidR="00624AD0" w:rsidRPr="00EE118F" w:rsidRDefault="00624AD0" w:rsidP="003465D0">
            <w:pPr>
              <w:pStyle w:val="Default"/>
              <w:numPr>
                <w:ilvl w:val="0"/>
                <w:numId w:val="7"/>
              </w:numPr>
              <w:ind w:left="27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Стандарди и поступци за унапређење квалитета дефинисани су у СОК и усклађени су са захтевима Националног савета и КАПК (+++) </w:t>
            </w:r>
          </w:p>
          <w:p w14:paraId="3A956D1B" w14:textId="3E852969" w:rsidR="00624AD0" w:rsidRPr="00EE118F" w:rsidRDefault="00624AD0" w:rsidP="003465D0">
            <w:pPr>
              <w:pStyle w:val="Default"/>
              <w:numPr>
                <w:ilvl w:val="0"/>
                <w:numId w:val="7"/>
              </w:numPr>
              <w:ind w:left="27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Стандарди и поступци за обезбеђење квалитета су доступни запосленима и јавности 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страници Факултета (+++) </w:t>
            </w:r>
          </w:p>
          <w:p w14:paraId="11877F53" w14:textId="77777777" w:rsidR="00624AD0" w:rsidRPr="005A3EFD" w:rsidRDefault="009961E3" w:rsidP="003465D0">
            <w:pPr>
              <w:pStyle w:val="Default"/>
              <w:numPr>
                <w:ilvl w:val="0"/>
                <w:numId w:val="7"/>
              </w:numPr>
              <w:ind w:left="27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Постоји </w:t>
            </w:r>
            <w:r w:rsidR="00624AD0"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подршка менаџмента Факултета имплементацији стандарда и поступака сталном унапређењу квалитета установе и студијских програма (+++)</w:t>
            </w:r>
            <w:r w:rsidR="00624AD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3E0B443A" w14:textId="686D81B2" w:rsidR="00624AD0" w:rsidRPr="005A3EFD" w:rsidRDefault="00624AD0" w:rsidP="00C86626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:</w:t>
            </w:r>
          </w:p>
          <w:p w14:paraId="514536AB" w14:textId="20D8116E" w:rsidR="00624AD0" w:rsidRPr="00EE118F" w:rsidRDefault="003419F4" w:rsidP="003465D0">
            <w:pPr>
              <w:pStyle w:val="Default"/>
              <w:numPr>
                <w:ilvl w:val="0"/>
                <w:numId w:val="8"/>
              </w:numPr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Делимична</w:t>
            </w:r>
            <w:r w:rsidR="00F02C16"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усклађеност са захтевима Националног савета и КАПК </w:t>
            </w:r>
            <w:r w:rsidR="00624AD0"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674F108A" w14:textId="693D4DA4" w:rsidR="00624AD0" w:rsidRPr="005A3EFD" w:rsidRDefault="003419F4" w:rsidP="003465D0">
            <w:pPr>
              <w:pStyle w:val="Default"/>
              <w:numPr>
                <w:ilvl w:val="0"/>
                <w:numId w:val="8"/>
              </w:numPr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Недовољно активна промоција значаја система квалитета </w:t>
            </w:r>
            <w:r w:rsidR="00624AD0" w:rsidRPr="00EE118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  <w:r w:rsidR="00624AD0"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391778" w:rsidRPr="005A3EFD" w14:paraId="7D1EB54F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0EE07D8" w14:textId="77777777" w:rsidR="00624AD0" w:rsidRPr="002A4AA9" w:rsidRDefault="00624AD0" w:rsidP="00F01B3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26AFDF55" w14:textId="77777777" w:rsidR="00624AD0" w:rsidRPr="005A3EFD" w:rsidRDefault="00624AD0" w:rsidP="003465D0">
            <w:pPr>
              <w:pStyle w:val="Default"/>
              <w:numPr>
                <w:ilvl w:val="0"/>
                <w:numId w:val="9"/>
              </w:numPr>
              <w:ind w:left="177" w:hanging="111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Јасно прописани стандарди и поступци за обезбеђење квалитета од стране Националног савета и КАПК (+++) </w:t>
            </w:r>
          </w:p>
          <w:p w14:paraId="44178F01" w14:textId="77777777" w:rsidR="00624AD0" w:rsidRPr="005A3EFD" w:rsidRDefault="00624AD0" w:rsidP="003465D0">
            <w:pPr>
              <w:pStyle w:val="Default"/>
              <w:numPr>
                <w:ilvl w:val="0"/>
                <w:numId w:val="9"/>
              </w:numPr>
              <w:ind w:left="177" w:hanging="111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укључивања у европски простор високог образовања (+++) </w:t>
            </w:r>
          </w:p>
          <w:p w14:paraId="56D5EC02" w14:textId="7FB57487" w:rsidR="00624AD0" w:rsidRPr="005A3EFD" w:rsidRDefault="006E7200" w:rsidP="00EE118F">
            <w:pPr>
              <w:pStyle w:val="Default"/>
              <w:numPr>
                <w:ilvl w:val="0"/>
                <w:numId w:val="9"/>
              </w:numPr>
              <w:ind w:left="177" w:hanging="111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држивост </w:t>
            </w:r>
            <w:r w:rsidR="00624AD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24AD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 тржишту високошколског образовања (++ </w:t>
            </w:r>
            <w:r w:rsidR="00624AD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3070" w:type="dxa"/>
          </w:tcPr>
          <w:p w14:paraId="67CBEFFA" w14:textId="77777777" w:rsidR="00624AD0" w:rsidRPr="005A3EFD" w:rsidRDefault="00624AD0" w:rsidP="00D37F9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15C22F34" w14:textId="68EE5E32" w:rsidR="00624AD0" w:rsidRPr="005A3EFD" w:rsidRDefault="009A7190" w:rsidP="003465D0">
            <w:pPr>
              <w:pStyle w:val="Default"/>
              <w:numPr>
                <w:ilvl w:val="0"/>
                <w:numId w:val="10"/>
              </w:numPr>
              <w:ind w:left="137" w:hanging="2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Резултате анализе периодич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г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ћења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квалитета применити као основу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следећем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акредитаци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оном циклусу;</w:t>
            </w:r>
          </w:p>
          <w:p w14:paraId="3B073521" w14:textId="2ADBFEAC" w:rsidR="00624AD0" w:rsidRPr="00EE118F" w:rsidRDefault="009A7190" w:rsidP="00EE118F">
            <w:pPr>
              <w:pStyle w:val="Default"/>
              <w:numPr>
                <w:ilvl w:val="0"/>
                <w:numId w:val="10"/>
              </w:numPr>
              <w:ind w:left="137" w:hanging="2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Стално усклађивати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унапређ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ивати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квалитет 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односу на стандарде у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европс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 простору високог образовања</w:t>
            </w:r>
            <w:r w:rsidR="00EE118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3071" w:type="dxa"/>
          </w:tcPr>
          <w:p w14:paraId="1E8DF9A6" w14:textId="77777777" w:rsidR="00624AD0" w:rsidRPr="005A3EFD" w:rsidRDefault="00624AD0" w:rsidP="00D37F9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22973F52" w14:textId="296CA2BC" w:rsidR="00624AD0" w:rsidRPr="003419F4" w:rsidRDefault="00624AD0" w:rsidP="003465D0">
            <w:pPr>
              <w:pStyle w:val="Default"/>
              <w:numPr>
                <w:ilvl w:val="0"/>
                <w:numId w:val="11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Ширити културу квалитета и 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свест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потреб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сталног унапређења квалитета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указива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њем</w:t>
            </w:r>
            <w:r w:rsidRP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 п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озитивне примере;</w:t>
            </w:r>
          </w:p>
          <w:p w14:paraId="1F64E7D6" w14:textId="1B3E04FE" w:rsidR="00624AD0" w:rsidRPr="005A3EFD" w:rsidRDefault="00624AD0" w:rsidP="003419F4">
            <w:pPr>
              <w:pStyle w:val="Default"/>
              <w:numPr>
                <w:ilvl w:val="0"/>
                <w:numId w:val="11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Изналажење могућности обезбеђења средстава 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међународних фондова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за </w:t>
            </w:r>
            <w:r w:rsidR="003419F4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унапређе</w:t>
            </w:r>
            <w:r w:rsidR="009A719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ње рада</w:t>
            </w:r>
            <w:r w:rsidR="009A719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</w:tc>
      </w:tr>
      <w:tr w:rsidR="00391778" w:rsidRPr="005A3EFD" w14:paraId="7318144F" w14:textId="77777777" w:rsidTr="00CA6129">
        <w:trPr>
          <w:trHeight w:val="3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E1E9D39" w14:textId="77777777" w:rsidR="00624AD0" w:rsidRPr="005A3EFD" w:rsidRDefault="00624AD0" w:rsidP="003465D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1782618F" w14:textId="77777777" w:rsidR="00624AD0" w:rsidRPr="005A3EFD" w:rsidRDefault="00624AD0" w:rsidP="003465D0">
            <w:pPr>
              <w:pStyle w:val="Default"/>
              <w:numPr>
                <w:ilvl w:val="0"/>
                <w:numId w:val="12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Ниска свест у друштву да је високо образовање постало тржишна категорија (+) </w:t>
            </w:r>
          </w:p>
          <w:p w14:paraId="7FE57A38" w14:textId="41E08C59" w:rsidR="00624AD0" w:rsidRPr="005A3EFD" w:rsidRDefault="00624AD0" w:rsidP="003465D0">
            <w:pPr>
              <w:pStyle w:val="Default"/>
              <w:numPr>
                <w:ilvl w:val="0"/>
                <w:numId w:val="12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Неуједначен ниво имплементације прописаних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стандарда код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акредитованих високошколских установа у Републици Србији (++) </w:t>
            </w:r>
          </w:p>
          <w:p w14:paraId="218EBD4B" w14:textId="136704C6" w:rsidR="00624AD0" w:rsidRPr="005A3EFD" w:rsidRDefault="00624AD0" w:rsidP="003465D0">
            <w:pPr>
              <w:pStyle w:val="Default"/>
              <w:numPr>
                <w:ilvl w:val="0"/>
                <w:numId w:val="12"/>
              </w:numPr>
              <w:ind w:left="177" w:hanging="177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Прописани стандарди и поступци обезбеђења квалитета не прате 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довољној мери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савремене трендове у међуна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родној стандардизацији приступа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унапређењу квалитета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7C009EF7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3EDF56D4" w14:textId="22F776A6" w:rsidR="00624AD0" w:rsidRPr="005A3EFD" w:rsidRDefault="00391778" w:rsidP="003465D0">
            <w:pPr>
              <w:pStyle w:val="Default"/>
              <w:numPr>
                <w:ilvl w:val="0"/>
                <w:numId w:val="13"/>
              </w:numPr>
              <w:ind w:left="137" w:hanging="1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Активније учешће п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редставника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Факултета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Универзитету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циљу правовремене информисаности о потреби за усклађивањем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стандарда и поступака за обезбеђење квалитета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новим решењима</w:t>
            </w:r>
          </w:p>
          <w:p w14:paraId="1912C87A" w14:textId="629C4C8F" w:rsidR="00624AD0" w:rsidRPr="005A3EFD" w:rsidRDefault="00391778" w:rsidP="003465D0">
            <w:pPr>
              <w:pStyle w:val="Default"/>
              <w:numPr>
                <w:ilvl w:val="0"/>
                <w:numId w:val="13"/>
              </w:numPr>
              <w:ind w:left="137" w:hanging="1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Указивање на потребу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усклађивања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унапређ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ивања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односу на стандарде 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европс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 простору високог образовања</w:t>
            </w:r>
          </w:p>
          <w:p w14:paraId="00A1B269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56462190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1" w:type="dxa"/>
          </w:tcPr>
          <w:p w14:paraId="5B826CBA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591F197" w14:textId="1421AC5C" w:rsidR="00624AD0" w:rsidRPr="005A3EFD" w:rsidRDefault="00D40824" w:rsidP="003465D0">
            <w:pPr>
              <w:pStyle w:val="Default"/>
              <w:numPr>
                <w:ilvl w:val="0"/>
                <w:numId w:val="14"/>
              </w:numPr>
              <w:ind w:left="96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Истицати значај вредновања ангажовања наставника као један од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услов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напредовање у академској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заједници.</w:t>
            </w:r>
            <w:r w:rsidR="00624A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AEDF56A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55ECA8E4" w14:textId="77777777" w:rsidR="00624AD0" w:rsidRPr="005A3EFD" w:rsidRDefault="00624AD0" w:rsidP="00D37F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</w:tbl>
    <w:p w14:paraId="7DD00099" w14:textId="77777777" w:rsidR="00E10BB1" w:rsidRPr="005A3EFD" w:rsidRDefault="00E10BB1" w:rsidP="00D37F94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2FB3EEFC" w14:textId="77777777" w:rsidR="00624AD0" w:rsidRPr="005A3EFD" w:rsidRDefault="00624AD0" w:rsidP="00D37F94">
      <w:pPr>
        <w:pStyle w:val="Default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2</w:t>
      </w:r>
    </w:p>
    <w:p w14:paraId="24E407B3" w14:textId="77777777" w:rsidR="00E10BB1" w:rsidRPr="005A3EFD" w:rsidRDefault="00E10BB1" w:rsidP="00D37F94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624AD0" w:rsidRPr="005A3EFD" w14:paraId="34B7D641" w14:textId="77777777" w:rsidTr="00EE1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5B0822CF" w14:textId="77777777" w:rsidR="00624AD0" w:rsidRPr="005A3EFD" w:rsidRDefault="00624AD0" w:rsidP="00AE7017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622C55A9" w14:textId="77777777" w:rsidR="00624AD0" w:rsidRPr="005A3EFD" w:rsidRDefault="00624AD0" w:rsidP="00AE70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документ који регулише стандарде и поступке обезбеђења квалитета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59DF14E7" w14:textId="4F417605" w:rsidR="00624AD0" w:rsidRPr="005A3EFD" w:rsidRDefault="00624AD0" w:rsidP="00AE70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Процедуре за обезбеђење квалитета дефинишу стандарде и поступке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5E31B9F5" w14:textId="77777777" w:rsidR="00624AD0" w:rsidRPr="005A3EFD" w:rsidRDefault="00624AD0" w:rsidP="00EE118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план рада и процедура за праћење квалитета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624AD0" w:rsidRPr="005A3EFD" w14:paraId="6113FAA2" w14:textId="77777777" w:rsidTr="00EE1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BA344D2" w14:textId="77777777" w:rsidR="00624AD0" w:rsidRPr="005A3EFD" w:rsidRDefault="00624AD0" w:rsidP="00AE7017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1193F187" w14:textId="77777777" w:rsidR="00624AD0" w:rsidRDefault="00624AD0" w:rsidP="00AE701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Стратегија за о</w:t>
            </w:r>
            <w:r w:rsidR="009961E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безбеђење квалитета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није периодично ревидирана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9FF186C" w14:textId="3F60E1D4" w:rsidR="00D40824" w:rsidRPr="005A3EFD" w:rsidRDefault="00D40824" w:rsidP="00AE701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промоција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 области управљања квалитетом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2D8EF9DA" w14:textId="69B863BE" w:rsidR="00624AD0" w:rsidRPr="00D40824" w:rsidRDefault="00624AD0" w:rsidP="0038002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Део стандарда је тешко спров</w:t>
            </w:r>
            <w:r w:rsidR="0038002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ести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због нед</w:t>
            </w:r>
            <w:r w:rsidR="0038002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остатка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финансијских средстава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624AD0" w:rsidRPr="005A3EFD" w14:paraId="66C922A9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5682FBE8" w14:textId="77777777" w:rsidR="00624AD0" w:rsidRPr="005A3EFD" w:rsidRDefault="00624AD0" w:rsidP="00AE7017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7A06D210" w14:textId="43BA5189" w:rsidR="00624AD0" w:rsidRPr="005A3EFD" w:rsidRDefault="0074444C" w:rsidP="00AE701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Ч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ешћ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анализа 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активније учешће свих запослених</w:t>
            </w:r>
            <w:r w:rsidR="00624AD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72B5A765" w14:textId="7F2AEFCE" w:rsidR="00624AD0" w:rsidRPr="005A3EFD" w:rsidRDefault="00624AD0" w:rsidP="00AE701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Обезбедитити финансијску подршку</w:t>
            </w:r>
            <w:r w:rsidR="00EE118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процесу обезбеђења, </w:t>
            </w:r>
            <w:r w:rsidR="0074444C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провере </w:t>
            </w:r>
            <w:r w:rsidR="00EE118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 унапређења </w:t>
            </w:r>
            <w:r w:rsidR="0074444C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3DE3C9FF" w14:textId="2D3EAEBE" w:rsidR="00624AD0" w:rsidRPr="005A3EFD" w:rsidRDefault="0074444C" w:rsidP="00EE118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Промоција значаја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обезбеђења </w:t>
            </w:r>
            <w:r w:rsidR="00EE118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 унапређења </w:t>
            </w:r>
            <w:r w:rsidR="00624AD0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624AD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4D43A43B" w14:textId="77777777" w:rsidR="002E7663" w:rsidRPr="005A3EFD" w:rsidRDefault="002E7663" w:rsidP="00624AD0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3700486C" w14:textId="77777777" w:rsidR="00624AD0" w:rsidRPr="005A3EFD" w:rsidRDefault="00624AD0" w:rsidP="00D37F94">
      <w:pPr>
        <w:autoSpaceDE w:val="0"/>
        <w:autoSpaceDN w:val="0"/>
        <w:adjustRightInd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г)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2</w:t>
      </w:r>
    </w:p>
    <w:p w14:paraId="20E71AAC" w14:textId="77777777" w:rsidR="00E10BB1" w:rsidRPr="005A3EFD" w:rsidRDefault="00E10BB1" w:rsidP="00D37F94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1Light-Accent1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624AD0" w:rsidRPr="005A3EFD" w14:paraId="158F5C59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5CF6FE3E" w14:textId="2E7A4325" w:rsidR="00A17B42" w:rsidRPr="005A3EFD" w:rsidRDefault="00A17B42" w:rsidP="00AE7017">
            <w:pPr>
              <w:autoSpaceDE w:val="0"/>
              <w:autoSpaceDN w:val="0"/>
              <w:adjustRightInd w:val="0"/>
              <w:jc w:val="both"/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fldChar w:fldCharType="begin"/>
            </w:r>
            <w:r w:rsidR="0003599B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instrText>HYPERLINK "standard 2/Prilog 2.1. Usvojeni dokument - Standardi i postupci za obezbedjenje i unapredjenje kvaliteta visokoskolske ustanove.docx"</w:instrText>
            </w:r>
            <w:r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fldChar w:fldCharType="separate"/>
            </w:r>
            <w:r w:rsidR="00D37F94" w:rsidRPr="005A3EFD">
              <w:rPr>
                <w:rStyle w:val="Hyperlink"/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Прилог 2.1. </w:t>
            </w:r>
            <w:r w:rsidR="00624AD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Усвојени документ - Стандарди и поступци за обезбеђење и унапређење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24AD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квалитета </w:t>
            </w:r>
          </w:p>
          <w:p w14:paraId="0A846E7D" w14:textId="77777777" w:rsidR="00624AD0" w:rsidRPr="005A3EFD" w:rsidRDefault="00624AD0" w:rsidP="00AE7017">
            <w:pPr>
              <w:autoSpaceDE w:val="0"/>
              <w:autoSpaceDN w:val="0"/>
              <w:adjustRightInd w:val="0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високошколске установе</w:t>
            </w:r>
            <w:r w:rsidR="00A17B42"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fldChar w:fldCharType="end"/>
            </w:r>
          </w:p>
        </w:tc>
      </w:tr>
      <w:tr w:rsidR="00624AD0" w:rsidRPr="005A3EFD" w14:paraId="39E83292" w14:textId="77777777" w:rsidTr="00CA6129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37D678E1" w14:textId="0BEC1FCD" w:rsidR="00624AD0" w:rsidRPr="005A3EFD" w:rsidRDefault="00511AE8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17" w:history="1"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2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.2. Усвојени план рада и процедура за праћење и унапређење квалитета високошколске установе у оквиру стандарда квалитета</w:t>
              </w:r>
            </w:hyperlink>
          </w:p>
        </w:tc>
      </w:tr>
      <w:tr w:rsidR="00E10BB1" w:rsidRPr="005A3EFD" w14:paraId="4E3D18F5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1BE8D4EC" w14:textId="7F358571" w:rsidR="00E10BB1" w:rsidRPr="005A3EFD" w:rsidRDefault="00511AE8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18" w:history="1">
              <w:r w:rsidR="00E10BB1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Прилог 2.2.a. Одлука НН Већа о усвајању плана и процедура за праћење и унапређење квалитета</w:t>
              </w:r>
            </w:hyperlink>
          </w:p>
        </w:tc>
      </w:tr>
      <w:tr w:rsidR="00624AD0" w:rsidRPr="005A3EFD" w14:paraId="3E5A7FCB" w14:textId="77777777" w:rsidTr="00CA6129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477DC0CE" w14:textId="06F70AC4" w:rsidR="00E3379D" w:rsidRPr="00067056" w:rsidRDefault="00511AE8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</w:rPr>
            </w:pPr>
            <w:hyperlink r:id="rId19" w:history="1"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2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.3.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Усвојени годишњи извештаји о раду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06705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комисијa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за унутрашње осигурање квалитета високошколске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4A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установе </w:t>
              </w:r>
            </w:hyperlink>
          </w:p>
        </w:tc>
      </w:tr>
      <w:tr w:rsidR="00E10BB1" w:rsidRPr="005A3EFD" w14:paraId="6C295151" w14:textId="77777777" w:rsidTr="00CA612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30E56A3C" w14:textId="530E082C" w:rsidR="00E10BB1" w:rsidRPr="005A3EFD" w:rsidRDefault="00511AE8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0" w:history="1">
              <w:r w:rsidR="00E10BB1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Прилог 2.3.а. Анализа упитника - наставници 201</w:t>
              </w:r>
              <w:r w:rsidR="00AE7017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7</w:t>
              </w:r>
            </w:hyperlink>
          </w:p>
        </w:tc>
      </w:tr>
      <w:tr w:rsidR="00E10BB1" w:rsidRPr="005A3EFD" w14:paraId="088E5B12" w14:textId="77777777" w:rsidTr="00CA6129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0821823F" w14:textId="0B51B08E" w:rsidR="00E10BB1" w:rsidRPr="005A3EFD" w:rsidRDefault="00511AE8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</w:rPr>
            </w:pPr>
            <w:hyperlink r:id="rId21" w:history="1">
              <w:r w:rsidR="00E10BB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2.3.б. Анализа резултата анкете - студенти 201</w:t>
              </w:r>
              <w:r w:rsidR="00AE701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7</w:t>
              </w:r>
            </w:hyperlink>
          </w:p>
        </w:tc>
      </w:tr>
      <w:tr w:rsidR="00E10BB1" w:rsidRPr="005A3EFD" w14:paraId="6D9019B4" w14:textId="77777777" w:rsidTr="00CA6129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</w:tcPr>
          <w:p w14:paraId="148F0857" w14:textId="77777777" w:rsidR="00E10BB1" w:rsidRDefault="00511AE8" w:rsidP="00AE7017">
            <w:pPr>
              <w:jc w:val="both"/>
              <w:rPr>
                <w:rFonts w:ascii="Avenir Next" w:hAnsi="Avenir Next"/>
                <w:b w:val="0"/>
                <w:bCs w:val="0"/>
                <w:sz w:val="18"/>
                <w:szCs w:val="18"/>
              </w:rPr>
            </w:pPr>
            <w:hyperlink r:id="rId22" w:history="1">
              <w:r w:rsidR="00E10BB1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Прилог 2.3.в. Одлука НН Већа о годишњем извештају о раду комисије за обезбеђење квалитета</w:t>
              </w:r>
            </w:hyperlink>
          </w:p>
          <w:p w14:paraId="58486D25" w14:textId="6455C5F5" w:rsidR="00AA3593" w:rsidRPr="00AA3593" w:rsidRDefault="00C82F31" w:rsidP="00AE7017">
            <w:pPr>
              <w:jc w:val="both"/>
              <w:rPr>
                <w:rFonts w:asciiTheme="minorHAnsi" w:hAnsiTheme="minorHAnsi"/>
                <w:b w:val="0"/>
                <w:bCs w:val="0"/>
                <w:color w:val="404040" w:themeColor="text1" w:themeTint="BF"/>
                <w:sz w:val="20"/>
                <w:szCs w:val="20"/>
                <w:lang w:val="sr-Cyrl-RS"/>
              </w:rPr>
            </w:pPr>
            <w:hyperlink r:id="rId23" w:history="1">
              <w:r w:rsidRPr="00C82F31">
                <w:rPr>
                  <w:rStyle w:val="Hyperlink"/>
                  <w:rFonts w:asciiTheme="minorHAnsi" w:hAnsiTheme="minorHAnsi"/>
                  <w:b w:val="0"/>
                  <w:bCs w:val="0"/>
                  <w:sz w:val="20"/>
                  <w:szCs w:val="20"/>
                  <w:lang w:val="sr-Cyrl-RS"/>
                </w:rPr>
                <w:t xml:space="preserve">Прилог 2.4.г Одлука Савета о годишњем извештају о </w:t>
              </w:r>
              <w:bookmarkStart w:id="2" w:name="_GoBack"/>
              <w:bookmarkEnd w:id="2"/>
              <w:r w:rsidRPr="00C82F31">
                <w:rPr>
                  <w:rStyle w:val="Hyperlink"/>
                  <w:rFonts w:asciiTheme="minorHAnsi" w:hAnsiTheme="minorHAnsi"/>
                  <w:b w:val="0"/>
                  <w:bCs w:val="0"/>
                  <w:sz w:val="20"/>
                  <w:szCs w:val="20"/>
                  <w:lang w:val="sr-Cyrl-RS"/>
                </w:rPr>
                <w:t>р</w:t>
              </w:r>
              <w:r w:rsidRPr="00C82F31">
                <w:rPr>
                  <w:rStyle w:val="Hyperlink"/>
                  <w:rFonts w:asciiTheme="minorHAnsi" w:hAnsiTheme="minorHAnsi"/>
                  <w:b w:val="0"/>
                  <w:bCs w:val="0"/>
                  <w:sz w:val="20"/>
                  <w:szCs w:val="20"/>
                  <w:lang w:val="sr-Cyrl-RS"/>
                </w:rPr>
                <w:t>аду комисије за обезбеђење квалитета</w:t>
              </w:r>
            </w:hyperlink>
          </w:p>
        </w:tc>
      </w:tr>
    </w:tbl>
    <w:p w14:paraId="4C36F27F" w14:textId="77777777" w:rsidR="00F01B31" w:rsidRPr="005A3EFD" w:rsidRDefault="00F01B31" w:rsidP="005916C0">
      <w:pPr>
        <w:rPr>
          <w:rFonts w:ascii="Avenir Next" w:hAnsi="Avenir Next"/>
          <w:b/>
          <w:color w:val="404040" w:themeColor="text1" w:themeTint="BF"/>
          <w:sz w:val="28"/>
          <w:szCs w:val="28"/>
          <w:lang w:val="sr-Cyrl-CS"/>
        </w:rPr>
      </w:pPr>
    </w:p>
    <w:p w14:paraId="73B26407" w14:textId="77777777" w:rsidR="000C78A5" w:rsidRDefault="000C78A5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17122834" w14:textId="77777777" w:rsidR="002A4AA9" w:rsidRDefault="002A4AA9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2E9D0B2A" w14:textId="77777777" w:rsidR="002A4AA9" w:rsidRDefault="002A4AA9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59C20D8B" w14:textId="77777777" w:rsidR="002A4AA9" w:rsidRDefault="002A4AA9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58C28112" w14:textId="77777777" w:rsidR="00EE118F" w:rsidRPr="005A3EFD" w:rsidRDefault="00EE118F" w:rsidP="005916C0">
      <w:pPr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</w:p>
    <w:p w14:paraId="493A1B93" w14:textId="77777777" w:rsidR="00CC17D0" w:rsidRPr="005A3EFD" w:rsidRDefault="00CC17D0" w:rsidP="00F02C16">
      <w:pPr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lastRenderedPageBreak/>
        <w:t>СТАНДАРД</w:t>
      </w:r>
      <w:r w:rsidR="0057692C"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3</w:t>
      </w:r>
      <w:r w:rsidRPr="005A3EFD">
        <w:rPr>
          <w:rFonts w:ascii="Avenir Next Demi Bold" w:hAnsi="Avenir Next Demi Bold"/>
          <w:b/>
          <w:bCs/>
          <w:color w:val="244061" w:themeColor="accent1" w:themeShade="80"/>
        </w:rPr>
        <w:t>:</w:t>
      </w:r>
      <w:r w:rsidRPr="005A3EFD">
        <w:rPr>
          <w:rFonts w:ascii="Avenir Next" w:hAnsi="Avenir Next"/>
          <w:b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СИСТЕМ ОБЕЗБЕЂЕЊА КВАЛИТЕТА</w:t>
      </w:r>
    </w:p>
    <w:p w14:paraId="5540A873" w14:textId="77777777" w:rsidR="00CC17D0" w:rsidRPr="005A3EFD" w:rsidRDefault="00CC17D0" w:rsidP="00610BB8">
      <w:pPr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2C8B19A6" w14:textId="77777777" w:rsidR="00E10BB1" w:rsidRPr="005A3EFD" w:rsidRDefault="00CC17D0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3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</w:p>
    <w:p w14:paraId="6F63AEEC" w14:textId="77777777" w:rsidR="00CC17D0" w:rsidRPr="005A3EFD" w:rsidRDefault="00CC17D0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Систем обезбеђења квалитета</w:t>
      </w:r>
    </w:p>
    <w:p w14:paraId="5E3A87B9" w14:textId="77777777" w:rsidR="002E7663" w:rsidRPr="005A3EFD" w:rsidRDefault="002E7663" w:rsidP="00610BB8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3333"/>
        <w:gridCol w:w="1020"/>
        <w:gridCol w:w="3579"/>
        <w:gridCol w:w="1132"/>
      </w:tblGrid>
      <w:tr w:rsidR="003465D0" w:rsidRPr="005A3EFD" w14:paraId="35382182" w14:textId="77777777" w:rsidTr="00820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top w:val="single" w:sz="2" w:space="0" w:color="B8CCE4"/>
              <w:left w:val="single" w:sz="2" w:space="0" w:color="B8CCE4"/>
              <w:bottom w:val="single" w:sz="2" w:space="0" w:color="B8CCE4"/>
            </w:tcBorders>
          </w:tcPr>
          <w:p w14:paraId="0675A4F1" w14:textId="77777777" w:rsidR="002E3E79" w:rsidRPr="005A3EFD" w:rsidRDefault="00CC17D0" w:rsidP="00AE7017">
            <w:pPr>
              <w:pStyle w:val="Default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3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:</w:t>
            </w:r>
          </w:p>
          <w:p w14:paraId="6A457822" w14:textId="77777777" w:rsidR="00CC17D0" w:rsidRPr="005A3EFD" w:rsidRDefault="00CC17D0" w:rsidP="00AE7017">
            <w:pPr>
              <w:pStyle w:val="Default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Систем обезбеђења квалитета</w:t>
            </w:r>
          </w:p>
        </w:tc>
        <w:tc>
          <w:tcPr>
            <w:tcW w:w="1020" w:type="dxa"/>
            <w:tcBorders>
              <w:top w:val="single" w:sz="2" w:space="0" w:color="B8CCE4"/>
              <w:bottom w:val="single" w:sz="2" w:space="0" w:color="B8CCE4"/>
            </w:tcBorders>
          </w:tcPr>
          <w:p w14:paraId="061E8E3E" w14:textId="27404379" w:rsidR="00CC17D0" w:rsidRPr="005A3EFD" w:rsidRDefault="00CC17D0" w:rsidP="00AE701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582" w:type="dxa"/>
            <w:tcBorders>
              <w:top w:val="single" w:sz="2" w:space="0" w:color="B8CCE4"/>
              <w:bottom w:val="single" w:sz="2" w:space="0" w:color="B8CCE4"/>
              <w:right w:val="single" w:sz="2" w:space="0" w:color="B8CCE4"/>
            </w:tcBorders>
          </w:tcPr>
          <w:p w14:paraId="5D43847D" w14:textId="77777777" w:rsidR="00CC17D0" w:rsidRPr="005A3EFD" w:rsidRDefault="00CC17D0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  <w:lang w:val="sr-Cyrl-CS"/>
              </w:rPr>
              <w:t>цију</w:t>
            </w: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32" w:type="dxa"/>
            <w:tcBorders>
              <w:top w:val="single" w:sz="2" w:space="0" w:color="B8CCE4"/>
              <w:left w:val="single" w:sz="2" w:space="0" w:color="B8CCE4"/>
              <w:bottom w:val="single" w:sz="2" w:space="0" w:color="B8CCE4"/>
              <w:right w:val="single" w:sz="2" w:space="0" w:color="B8CCE4"/>
            </w:tcBorders>
          </w:tcPr>
          <w:p w14:paraId="023E9072" w14:textId="77777777" w:rsidR="00CC17D0" w:rsidRPr="005A3EFD" w:rsidRDefault="00CC17D0" w:rsidP="00AE701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E10BB1" w:rsidRPr="005A3EFD" w14:paraId="1DFEAC93" w14:textId="77777777" w:rsidTr="0031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top w:val="single" w:sz="2" w:space="0" w:color="B8CCE4"/>
              <w:left w:val="single" w:sz="2" w:space="0" w:color="B8CCE4"/>
              <w:bottom w:val="single" w:sz="2" w:space="0" w:color="B8CCE4"/>
              <w:right w:val="single" w:sz="2" w:space="0" w:color="B8CCE4"/>
            </w:tcBorders>
          </w:tcPr>
          <w:p w14:paraId="456A45A1" w14:textId="77777777" w:rsidR="00453183" w:rsidRPr="005A3EFD" w:rsidRDefault="00CC17D0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3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  <w:tc>
          <w:tcPr>
            <w:tcW w:w="1020" w:type="dxa"/>
            <w:tcBorders>
              <w:top w:val="single" w:sz="2" w:space="0" w:color="B8CCE4"/>
              <w:left w:val="single" w:sz="2" w:space="0" w:color="B8CCE4"/>
            </w:tcBorders>
          </w:tcPr>
          <w:p w14:paraId="18FE1452" w14:textId="77777777" w:rsidR="00CC17D0" w:rsidRPr="005A3EFD" w:rsidRDefault="00CC17D0" w:rsidP="00AE701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582" w:type="dxa"/>
            <w:tcBorders>
              <w:top w:val="single" w:sz="2" w:space="0" w:color="B8CCE4"/>
            </w:tcBorders>
          </w:tcPr>
          <w:p w14:paraId="665E57AB" w14:textId="77777777" w:rsidR="00CC17D0" w:rsidRPr="005A3EFD" w:rsidRDefault="00CC17D0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32" w:type="dxa"/>
            <w:tcBorders>
              <w:top w:val="single" w:sz="2" w:space="0" w:color="B8CCE4"/>
              <w:right w:val="single" w:sz="2" w:space="0" w:color="B8CCE4"/>
            </w:tcBorders>
          </w:tcPr>
          <w:p w14:paraId="4C5618B5" w14:textId="77777777" w:rsidR="00CC17D0" w:rsidRPr="005A3EFD" w:rsidRDefault="00453183" w:rsidP="00AE701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E10BB1" w:rsidRPr="005A3EFD" w14:paraId="071E7BFF" w14:textId="77777777" w:rsidTr="0031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top w:val="single" w:sz="2" w:space="0" w:color="B8CCE4"/>
              <w:left w:val="single" w:sz="2" w:space="0" w:color="B8CCE4"/>
            </w:tcBorders>
          </w:tcPr>
          <w:p w14:paraId="4E2F4E8E" w14:textId="1FA1C756" w:rsidR="00CC17D0" w:rsidRPr="005A3EFD" w:rsidRDefault="00CC17D0" w:rsidP="00EE118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3.1 Високошколска установа статутом утврђује послове и задатке наставника, сарадника, студената, стручних органа,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одељења, 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одељења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 комисиј</w:t>
            </w:r>
            <w:r w:rsidR="00EE118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за обезбеђење квалитета у доношењу и спровођењу стратегије, стандарда и поступка за обезбеђење квалитета. </w:t>
            </w:r>
          </w:p>
        </w:tc>
        <w:tc>
          <w:tcPr>
            <w:tcW w:w="1020" w:type="dxa"/>
          </w:tcPr>
          <w:p w14:paraId="07E57E8C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82" w:type="dxa"/>
          </w:tcPr>
          <w:p w14:paraId="0A3475FD" w14:textId="0E2C3162" w:rsidR="00CC17D0" w:rsidRPr="005A3EFD" w:rsidRDefault="00CC17D0" w:rsidP="003800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Организациона структура овлашћења и одговорности наставника, сарадника, студената, стручних органа</w:t>
            </w:r>
            <w:r w:rsid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дељења, катедри, </w:t>
            </w:r>
            <w:r w:rsidR="006E720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Комисиј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6E720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обез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беђење 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унапређење рада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Комисиј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праћење и унапређење наставе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су дати у Статуту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</w:t>
            </w:r>
            <w:r w:rsidR="00C8662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лтета за специјалну едукацију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рехабилитацију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Стратегији обезбеђења квалитета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8E6C5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другим општим правним актима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2" w:type="dxa"/>
            <w:tcBorders>
              <w:right w:val="single" w:sz="2" w:space="0" w:color="B8CCE4"/>
            </w:tcBorders>
          </w:tcPr>
          <w:p w14:paraId="199F1612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E10BB1" w:rsidRPr="005A3EFD" w14:paraId="447D1ED8" w14:textId="77777777" w:rsidTr="00132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left w:val="single" w:sz="2" w:space="0" w:color="B8CCE4"/>
            </w:tcBorders>
          </w:tcPr>
          <w:p w14:paraId="378795BE" w14:textId="77777777" w:rsidR="00CC17D0" w:rsidRPr="005A3EFD" w:rsidRDefault="00CC17D0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3.2 Високошколска установа посебним мерама обезбеђује учешће студената у доношењу и спровођењу стратегије, стандарда, поступка и културе обезбеђења квалитета. </w:t>
            </w:r>
          </w:p>
        </w:tc>
        <w:tc>
          <w:tcPr>
            <w:tcW w:w="1020" w:type="dxa"/>
          </w:tcPr>
          <w:p w14:paraId="67886506" w14:textId="77777777" w:rsidR="00CC17D0" w:rsidRPr="005A3EFD" w:rsidRDefault="00CC17D0" w:rsidP="00AE701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82" w:type="dxa"/>
          </w:tcPr>
          <w:p w14:paraId="7698908F" w14:textId="47E7A440" w:rsidR="00CC17D0" w:rsidRPr="005A3EFD" w:rsidRDefault="009961E3" w:rsidP="001328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Учешће студената у доношењу и спровођењу стратегије, стандарда, поступака и квалитета регулисано је С</w:t>
            </w:r>
            <w:r w:rsid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тратегијом обезбеђења квалитета, периодичним</w:t>
            </w:r>
            <w:r w:rsidR="0013287D" w:rsidRP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спровођењем студентске анкете</w:t>
            </w:r>
            <w:r w:rsidR="0013287D" w:rsidRPr="0013287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вредновањем педагошког рада наставника и сарадника кроз факултетски информациони систем.</w:t>
            </w:r>
          </w:p>
        </w:tc>
        <w:tc>
          <w:tcPr>
            <w:tcW w:w="1132" w:type="dxa"/>
            <w:tcBorders>
              <w:right w:val="single" w:sz="2" w:space="0" w:color="B8CCE4"/>
            </w:tcBorders>
          </w:tcPr>
          <w:p w14:paraId="55EEC80B" w14:textId="77777777" w:rsidR="00CC17D0" w:rsidRPr="005A3EFD" w:rsidRDefault="00CC17D0" w:rsidP="00AE701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E10BB1" w:rsidRPr="005A3EFD" w14:paraId="19266D31" w14:textId="77777777" w:rsidTr="00820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6" w:type="dxa"/>
            <w:tcBorders>
              <w:left w:val="single" w:sz="2" w:space="0" w:color="B8CCE4"/>
              <w:bottom w:val="single" w:sz="2" w:space="0" w:color="B8CCE4"/>
            </w:tcBorders>
          </w:tcPr>
          <w:p w14:paraId="0F151DF0" w14:textId="77777777" w:rsidR="00CC17D0" w:rsidRPr="005A3EFD" w:rsidRDefault="00CC17D0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3.3 Високошколска установа формира комисију за обезбеђење квалитета из реда наставника, сарадника, ненаставног особља и студената. </w:t>
            </w:r>
          </w:p>
        </w:tc>
        <w:tc>
          <w:tcPr>
            <w:tcW w:w="1020" w:type="dxa"/>
            <w:tcBorders>
              <w:bottom w:val="single" w:sz="2" w:space="0" w:color="B8CCE4"/>
            </w:tcBorders>
          </w:tcPr>
          <w:p w14:paraId="382A2F05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55A9A73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3FE3FA21" w14:textId="77777777" w:rsidR="00CC17D0" w:rsidRPr="005A3EFD" w:rsidRDefault="00CC17D0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82" w:type="dxa"/>
            <w:tcBorders>
              <w:bottom w:val="single" w:sz="2" w:space="0" w:color="B8CCE4"/>
            </w:tcBorders>
          </w:tcPr>
          <w:p w14:paraId="27FFA15A" w14:textId="7BB7AEC8" w:rsidR="00CC17D0" w:rsidRPr="005A3EFD" w:rsidRDefault="00CC17D0" w:rsidP="006E25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Одлуком Наставно-научног већа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бр.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3/52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од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31.5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.201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год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E25A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именована је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E25A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Комисији за обезбеђење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унапређење рада</w:t>
            </w:r>
            <w:r w:rsidR="006E25A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бр. 3/31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01.3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.201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9961E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године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именована је </w:t>
            </w:r>
            <w:r w:rsidR="006E25A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Комисији за праћење и унапређење наставе</w:t>
            </w:r>
          </w:p>
        </w:tc>
        <w:tc>
          <w:tcPr>
            <w:tcW w:w="1132" w:type="dxa"/>
            <w:tcBorders>
              <w:bottom w:val="single" w:sz="2" w:space="0" w:color="B8CCE4"/>
              <w:right w:val="single" w:sz="2" w:space="0" w:color="B8CCE4"/>
            </w:tcBorders>
          </w:tcPr>
          <w:p w14:paraId="14DDB99D" w14:textId="77777777" w:rsidR="00CC17D0" w:rsidRPr="005A3EFD" w:rsidRDefault="00453183" w:rsidP="00AE701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7237AA45" w14:textId="77777777" w:rsidR="002E7663" w:rsidRPr="005A3EFD" w:rsidRDefault="002E7663" w:rsidP="00CC17D0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5C8BFF1E" w14:textId="77777777" w:rsidR="00CC17D0" w:rsidRPr="005A3EFD" w:rsidRDefault="00CC17D0" w:rsidP="00CC17D0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3 </w:t>
      </w:r>
    </w:p>
    <w:p w14:paraId="01C70B07" w14:textId="77777777" w:rsidR="00CC17D0" w:rsidRPr="005A3EFD" w:rsidRDefault="00CC17D0" w:rsidP="00CC17D0">
      <w:pPr>
        <w:pStyle w:val="Default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4BFEB8F3" w14:textId="1819975F" w:rsidR="00CC17D0" w:rsidRPr="005A3EFD" w:rsidRDefault="00CC17D0" w:rsidP="00453183">
      <w:pPr>
        <w:pStyle w:val="Default"/>
        <w:spacing w:line="276" w:lineRule="auto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за специјалну едукацију и рехабилитацију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је испунио циљеве постављене у станд</w:t>
      </w:r>
      <w:r w:rsidR="00FB69EE">
        <w:rPr>
          <w:rFonts w:ascii="Avenir Next" w:hAnsi="Avenir Next"/>
          <w:color w:val="404040" w:themeColor="text1" w:themeTint="BF"/>
          <w:sz w:val="22"/>
          <w:szCs w:val="22"/>
        </w:rPr>
        <w:t>арду 3:</w:t>
      </w:r>
    </w:p>
    <w:p w14:paraId="4D52CEA9" w14:textId="6389EC0C" w:rsidR="00CC17D0" w:rsidRPr="005A3EFD" w:rsidRDefault="00CC17D0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Формиран</w:t>
      </w:r>
      <w:r w:rsidR="00FB69EE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</w:rPr>
        <w:t>су Комисиј</w:t>
      </w:r>
      <w:r w:rsidR="00317A31"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</w:rPr>
        <w:t xml:space="preserve"> за обезбеђење и унапређење рада 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</w:rPr>
        <w:t>Комисиј</w:t>
      </w:r>
      <w:r w:rsidR="00317A31"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317A31" w:rsidRPr="00317A31">
        <w:rPr>
          <w:rFonts w:ascii="Avenir Next" w:hAnsi="Avenir Next"/>
          <w:color w:val="404040" w:themeColor="text1" w:themeTint="BF"/>
          <w:sz w:val="22"/>
          <w:szCs w:val="22"/>
        </w:rPr>
        <w:t xml:space="preserve"> за праћење и унапређење наставе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. </w:t>
      </w:r>
    </w:p>
    <w:p w14:paraId="7CCEF691" w14:textId="2FE982B2" w:rsidR="00CC17D0" w:rsidRPr="005A3EFD" w:rsidRDefault="00FB69EE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Сва д</w:t>
      </w:r>
      <w:r w:rsidR="00CC17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окумента </w:t>
      </w:r>
      <w:r>
        <w:rPr>
          <w:rFonts w:ascii="Avenir Next" w:hAnsi="Avenir Next"/>
          <w:color w:val="404040" w:themeColor="text1" w:themeTint="BF"/>
          <w:sz w:val="22"/>
          <w:szCs w:val="22"/>
        </w:rPr>
        <w:t>о</w:t>
      </w:r>
      <w:r w:rsidR="00CC17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обезбеђењ</w:t>
      </w:r>
      <w:r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="00CC17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квалитета су доступна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="00CC17D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страници Факултета; </w:t>
      </w:r>
    </w:p>
    <w:p w14:paraId="2AD61C54" w14:textId="5346CFF0" w:rsidR="00CC17D0" w:rsidRPr="007972F4" w:rsidRDefault="00CC17D0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>Надлежности органа управљања, пословођења и Комисиј</w:t>
      </w:r>
      <w:r w:rsidR="00317A31" w:rsidRPr="007972F4"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FB69EE" w:rsidRPr="007972F4">
        <w:rPr>
          <w:rFonts w:ascii="Avenir Next" w:hAnsi="Avenir Next"/>
          <w:color w:val="404040" w:themeColor="text1" w:themeTint="BF"/>
          <w:sz w:val="22"/>
          <w:szCs w:val="22"/>
        </w:rPr>
        <w:t xml:space="preserve"> су </w:t>
      </w: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>дефинисане у</w:t>
      </w:r>
      <w:r w:rsidR="0057692C" w:rsidRPr="007972F4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>Статуту</w:t>
      </w:r>
      <w:r w:rsidRPr="007972F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Универзитета, Статуту</w:t>
      </w: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</w:t>
      </w:r>
      <w:r w:rsidRPr="007972F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 Стратегији </w:t>
      </w:r>
      <w:r w:rsidRPr="007972F4">
        <w:rPr>
          <w:rFonts w:ascii="Avenir Next" w:hAnsi="Avenir Next"/>
          <w:color w:val="404040" w:themeColor="text1" w:themeTint="BF"/>
          <w:sz w:val="22"/>
          <w:szCs w:val="22"/>
        </w:rPr>
        <w:t>обезбеђења квалитета</w:t>
      </w:r>
      <w:r w:rsidRPr="007972F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38002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 подзаконским актима</w:t>
      </w:r>
      <w:r w:rsidR="007972F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;</w:t>
      </w:r>
    </w:p>
    <w:p w14:paraId="73097B89" w14:textId="110EBD9C" w:rsidR="00CC17D0" w:rsidRPr="005A3EFD" w:rsidRDefault="00CC17D0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Надлежности наставника, сарадника, студената и стручних тела су дефинисане у Стратегији обезбеђења квалитета, Статуту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Универзитета и Статуту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Факултета; </w:t>
      </w:r>
    </w:p>
    <w:p w14:paraId="4DD51960" w14:textId="5EA41542" w:rsidR="00CC17D0" w:rsidRPr="005A3EFD" w:rsidRDefault="00CC17D0" w:rsidP="008524D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 буџету Факултета н</w:t>
      </w:r>
      <w:r w:rsidR="00717798">
        <w:rPr>
          <w:rFonts w:ascii="Avenir Next" w:hAnsi="Avenir Next"/>
          <w:color w:val="404040" w:themeColor="text1" w:themeTint="BF"/>
          <w:sz w:val="22"/>
          <w:szCs w:val="22"/>
        </w:rPr>
        <w:t>ема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66116C">
        <w:rPr>
          <w:rFonts w:ascii="Avenir Next" w:hAnsi="Avenir Next"/>
          <w:color w:val="404040" w:themeColor="text1" w:themeTint="BF"/>
          <w:sz w:val="22"/>
          <w:szCs w:val="22"/>
        </w:rPr>
        <w:t>довољн</w:t>
      </w:r>
      <w:r w:rsidR="00717798">
        <w:rPr>
          <w:rFonts w:ascii="Avenir Next" w:hAnsi="Avenir Next"/>
          <w:color w:val="404040" w:themeColor="text1" w:themeTint="BF"/>
          <w:sz w:val="22"/>
          <w:szCs w:val="22"/>
        </w:rPr>
        <w:t>о</w:t>
      </w:r>
      <w:r w:rsidR="0066116C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средства за послове обезбеђења квалитет</w:t>
      </w:r>
      <w:r w:rsidR="0066116C">
        <w:rPr>
          <w:rFonts w:ascii="Avenir Next" w:hAnsi="Avenir Next"/>
          <w:color w:val="404040" w:themeColor="text1" w:themeTint="BF"/>
          <w:sz w:val="22"/>
          <w:szCs w:val="22"/>
        </w:rPr>
        <w:t>а;</w:t>
      </w:r>
    </w:p>
    <w:p w14:paraId="15F42892" w14:textId="57D07478" w:rsidR="000E0491" w:rsidRPr="0013287D" w:rsidRDefault="0002254B" w:rsidP="000E0491">
      <w:pPr>
        <w:pStyle w:val="Default"/>
        <w:numPr>
          <w:ilvl w:val="0"/>
          <w:numId w:val="60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02254B">
        <w:rPr>
          <w:rFonts w:ascii="Avenir Next" w:hAnsi="Avenir Next"/>
          <w:color w:val="404040" w:themeColor="text1" w:themeTint="BF"/>
          <w:sz w:val="22"/>
          <w:szCs w:val="22"/>
        </w:rPr>
        <w:t xml:space="preserve">Недовољна </w:t>
      </w:r>
      <w:r w:rsidR="00717798">
        <w:rPr>
          <w:rFonts w:ascii="Avenir Next" w:hAnsi="Avenir Next"/>
          <w:color w:val="404040" w:themeColor="text1" w:themeTint="BF"/>
          <w:sz w:val="22"/>
          <w:szCs w:val="22"/>
        </w:rPr>
        <w:t>информисаност и мотивација</w:t>
      </w:r>
      <w:r w:rsidRPr="0002254B">
        <w:rPr>
          <w:rFonts w:ascii="Avenir Next" w:hAnsi="Avenir Next"/>
          <w:color w:val="404040" w:themeColor="text1" w:themeTint="BF"/>
          <w:sz w:val="22"/>
          <w:szCs w:val="22"/>
        </w:rPr>
        <w:t xml:space="preserve"> за активније ангажовање у процесу унапређења квалитета</w:t>
      </w:r>
      <w:r w:rsidR="0013287D">
        <w:rPr>
          <w:rFonts w:ascii="Avenir Next" w:hAnsi="Avenir Next"/>
          <w:color w:val="404040" w:themeColor="text1" w:themeTint="BF"/>
          <w:sz w:val="22"/>
          <w:szCs w:val="22"/>
        </w:rPr>
        <w:t>.</w:t>
      </w:r>
    </w:p>
    <w:p w14:paraId="52C5165F" w14:textId="77777777" w:rsidR="00CC17D0" w:rsidRPr="005A3EFD" w:rsidRDefault="00CC17D0" w:rsidP="00CC17D0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lastRenderedPageBreak/>
        <w:t>б) Анализа слабости и повољних елемената</w:t>
      </w:r>
    </w:p>
    <w:p w14:paraId="6DF8273B" w14:textId="77777777" w:rsidR="00E10BB1" w:rsidRPr="005A3EFD" w:rsidRDefault="00E10BB1" w:rsidP="00CC17D0">
      <w:pPr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3"/>
        <w:gridCol w:w="3018"/>
        <w:gridCol w:w="3019"/>
      </w:tblGrid>
      <w:tr w:rsidR="0088477F" w:rsidRPr="005A3EFD" w14:paraId="066C0F15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53193622" w14:textId="6CEDF7D2" w:rsidR="00CC17D0" w:rsidRPr="002A4AA9" w:rsidRDefault="00CC17D0" w:rsidP="00AE7017">
            <w:pPr>
              <w:autoSpaceDE w:val="0"/>
              <w:autoSpaceDN w:val="0"/>
              <w:adjustRightInd w:val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Стандард 3: Систем обезбеђења квалитета</w:t>
            </w:r>
          </w:p>
          <w:p w14:paraId="0049227D" w14:textId="10BCB7CE" w:rsidR="002A4AA9" w:rsidRPr="002A4AA9" w:rsidRDefault="00CC17D0" w:rsidP="00AE7017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432DF6F1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и надлежности тела за УК </w:t>
            </w:r>
          </w:p>
          <w:p w14:paraId="55676127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органа управљања у СОК </w:t>
            </w:r>
          </w:p>
          <w:p w14:paraId="7A06FAB1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органа пословођења </w:t>
            </w:r>
          </w:p>
          <w:p w14:paraId="78CC5D38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стручних органа </w:t>
            </w:r>
          </w:p>
          <w:p w14:paraId="53213689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наставника и сарадника </w:t>
            </w:r>
          </w:p>
          <w:p w14:paraId="3C361616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Надлежности студената </w:t>
            </w:r>
          </w:p>
          <w:p w14:paraId="01FA2E8D" w14:textId="77777777" w:rsidR="00CC17D0" w:rsidRPr="005A3EFD" w:rsidRDefault="00CC17D0" w:rsidP="00AE701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Организација и функционисање СОК </w:t>
            </w:r>
          </w:p>
          <w:p w14:paraId="283E3AD6" w14:textId="375A1A58" w:rsidR="00CC17D0" w:rsidRPr="007F19EB" w:rsidRDefault="00CC17D0" w:rsidP="007F19EB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Доношење </w:t>
            </w:r>
            <w:r w:rsidR="007F19EB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корективних и превентивних мера</w:t>
            </w:r>
          </w:p>
        </w:tc>
        <w:tc>
          <w:tcPr>
            <w:tcW w:w="3070" w:type="dxa"/>
          </w:tcPr>
          <w:p w14:paraId="71DC5323" w14:textId="70F06EF9" w:rsidR="00CC17D0" w:rsidRPr="00380026" w:rsidRDefault="00CC17D0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2C6E6CAA" w14:textId="543C969E" w:rsidR="00CC17D0" w:rsidRPr="007F19EB" w:rsidRDefault="00CC17D0" w:rsidP="00AE7017">
            <w:pPr>
              <w:pStyle w:val="Default"/>
              <w:numPr>
                <w:ilvl w:val="0"/>
                <w:numId w:val="19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</w:t>
            </w:r>
            <w:r w:rsidR="0066116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Комисиј</w:t>
            </w:r>
            <w:r w:rsidR="0066116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E720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кој</w:t>
            </w:r>
            <w:r w:rsidR="0066116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6E720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</w:t>
            </w:r>
            <w:r w:rsidR="0066116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 </w:t>
            </w:r>
            <w:r w:rsidR="0002254B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спровођењу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СОК (+++) </w:t>
            </w:r>
          </w:p>
          <w:p w14:paraId="234B6E7B" w14:textId="5341799E" w:rsidR="00CC17D0" w:rsidRPr="007F19EB" w:rsidRDefault="0066116C" w:rsidP="00AE7017">
            <w:pPr>
              <w:pStyle w:val="Default"/>
              <w:numPr>
                <w:ilvl w:val="0"/>
                <w:numId w:val="19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својена документа везана за обезбеђење квалитета су доступна </w:t>
            </w:r>
            <w:r w:rsid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страници 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1FDA2B6B" w14:textId="3A664959" w:rsidR="00CC17D0" w:rsidRPr="007F19EB" w:rsidRDefault="00CC17D0" w:rsidP="00AE7017">
            <w:pPr>
              <w:pStyle w:val="Default"/>
              <w:numPr>
                <w:ilvl w:val="0"/>
                <w:numId w:val="19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Надлежности органа управљања, пословођења и Комисиј</w:t>
            </w:r>
            <w:r w:rsidR="0002254B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2254B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су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дефинисане у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Статуту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Факултета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, Стратегији за обебеђење квалитета</w:t>
            </w:r>
            <w:r w:rsidR="0057692C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 општим правним актима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0FC06D55" w14:textId="44923ACF" w:rsidR="002E7663" w:rsidRPr="005A3EFD" w:rsidRDefault="00CC17D0" w:rsidP="0002254B">
            <w:pPr>
              <w:pStyle w:val="Default"/>
              <w:numPr>
                <w:ilvl w:val="0"/>
                <w:numId w:val="19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Надлежности наставника, сарадника</w:t>
            </w:r>
            <w:r w:rsidR="0002254B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студената и стручних тела су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дефинисане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Статуту Факултета (+++)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7DB74082" w14:textId="7EE186EE" w:rsidR="00CC17D0" w:rsidRPr="00380026" w:rsidRDefault="00CC17D0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</w:t>
            </w:r>
            <w:r w:rsidR="00CC21D8"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лабости 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38002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7A32BD00" w14:textId="16B17059" w:rsidR="00CC17D0" w:rsidRPr="007F19EB" w:rsidRDefault="0002254B" w:rsidP="00AE7017">
            <w:pPr>
              <w:pStyle w:val="Default"/>
              <w:numPr>
                <w:ilvl w:val="0"/>
                <w:numId w:val="20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Постојећа решања не </w:t>
            </w:r>
            <w:r w:rsidR="005815A4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стимулишу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запослене и студенте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да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учествују у активностима 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унапређењ</w:t>
            </w: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</w:t>
            </w:r>
            <w:r w:rsidR="005815A4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 (++)</w:t>
            </w:r>
          </w:p>
          <w:p w14:paraId="078999EC" w14:textId="76231A3D" w:rsidR="00CC17D0" w:rsidRPr="007F19EB" w:rsidRDefault="005815A4" w:rsidP="00AE7017">
            <w:pPr>
              <w:pStyle w:val="Default"/>
              <w:numPr>
                <w:ilvl w:val="0"/>
                <w:numId w:val="20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буџету Факултета нема довољно средства за послове обезбеђења квалитета 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44E29C05" w14:textId="302FB9A9" w:rsidR="00CC17D0" w:rsidRPr="007F19EB" w:rsidRDefault="005815A4" w:rsidP="00AE7017">
            <w:pPr>
              <w:pStyle w:val="Default"/>
              <w:numPr>
                <w:ilvl w:val="0"/>
                <w:numId w:val="20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информисаност и мотивација за активније ангажовање у процесу унапређења квалитета </w:t>
            </w:r>
            <w:r w:rsidR="00CC17D0" w:rsidRPr="007F19E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448848E1" w14:textId="77777777" w:rsidR="00CC17D0" w:rsidRPr="005A3EFD" w:rsidRDefault="00CC17D0" w:rsidP="00AE701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</w:p>
          <w:p w14:paraId="3B60AA25" w14:textId="77777777" w:rsidR="00CC17D0" w:rsidRPr="005A3EFD" w:rsidRDefault="00CC17D0" w:rsidP="00AE7017">
            <w:pPr>
              <w:pStyle w:val="Default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lang w:val="sr-Cyrl-CS"/>
              </w:rPr>
            </w:pPr>
          </w:p>
        </w:tc>
      </w:tr>
      <w:tr w:rsidR="0088477F" w:rsidRPr="005A3EFD" w14:paraId="7E3615FF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A8B5099" w14:textId="77777777" w:rsidR="00CC17D0" w:rsidRPr="005A3EFD" w:rsidRDefault="00CC17D0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D9FF1B8" w14:textId="77777777" w:rsidR="00CC17D0" w:rsidRPr="005A3EFD" w:rsidRDefault="00CC17D0" w:rsidP="00AE7017">
            <w:pPr>
              <w:pStyle w:val="Default"/>
              <w:numPr>
                <w:ilvl w:val="0"/>
                <w:numId w:val="21"/>
              </w:numPr>
              <w:ind w:left="177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Јасно прописани стандарди и поступци за обезбеђење квалитета од стране Националног савета и КАПК (+++) </w:t>
            </w:r>
          </w:p>
          <w:p w14:paraId="0C090EAB" w14:textId="77777777" w:rsidR="00CC17D0" w:rsidRPr="005A3EFD" w:rsidRDefault="00CC17D0" w:rsidP="00AE7017">
            <w:pPr>
              <w:pStyle w:val="Default"/>
              <w:numPr>
                <w:ilvl w:val="0"/>
                <w:numId w:val="21"/>
              </w:numPr>
              <w:ind w:left="177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Могућност учествовања на међународним пројектима као што су: Tempus, Erasmus Mundus и други пројекти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52845C09" w14:textId="77777777" w:rsidR="00CC17D0" w:rsidRPr="005A3EFD" w:rsidRDefault="00CC17D0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3ACB9BAA" w14:textId="06E88166" w:rsidR="00CC17D0" w:rsidRPr="005A3EFD" w:rsidRDefault="0002254B" w:rsidP="00AE7017">
            <w:pPr>
              <w:pStyle w:val="Default"/>
              <w:numPr>
                <w:ilvl w:val="0"/>
                <w:numId w:val="22"/>
              </w:numPr>
              <w:ind w:left="137" w:hanging="1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пратити промене у поступку акредитације високошколских установа у Републици Србији </w:t>
            </w:r>
          </w:p>
          <w:p w14:paraId="45691EE3" w14:textId="58448AFF" w:rsidR="00CC17D0" w:rsidRPr="005815A4" w:rsidRDefault="00CC17D0" w:rsidP="00AE7017">
            <w:pPr>
              <w:pStyle w:val="Default"/>
              <w:numPr>
                <w:ilvl w:val="0"/>
                <w:numId w:val="22"/>
              </w:numPr>
              <w:ind w:left="137" w:hanging="1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пратити промене у приступима унапређењу квалитета у европс</w:t>
            </w:r>
            <w:r w:rsidR="005815A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 простору високог образовања</w:t>
            </w:r>
          </w:p>
        </w:tc>
        <w:tc>
          <w:tcPr>
            <w:tcW w:w="3071" w:type="dxa"/>
          </w:tcPr>
          <w:p w14:paraId="6CD2CDD1" w14:textId="77777777" w:rsidR="00CC17D0" w:rsidRPr="005A3EFD" w:rsidRDefault="00CC17D0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6E2EC595" w14:textId="6CD76216" w:rsidR="00CC17D0" w:rsidRPr="005A3EFD" w:rsidRDefault="0088477F" w:rsidP="00AE7017">
            <w:pPr>
              <w:pStyle w:val="Default"/>
              <w:numPr>
                <w:ilvl w:val="0"/>
                <w:numId w:val="23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Боља</w:t>
            </w:r>
            <w:r w:rsidR="0084659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информисаност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систему обезбеђења квалитета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сврху побољшања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рада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6D0AAD2" w14:textId="0A7944DD" w:rsidR="00CC17D0" w:rsidRPr="005A3EFD" w:rsidRDefault="0088477F" w:rsidP="0088477F">
            <w:pPr>
              <w:pStyle w:val="Default"/>
              <w:numPr>
                <w:ilvl w:val="0"/>
                <w:numId w:val="23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безбеђења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додатних 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средстава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релевантних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фондова за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реализацију 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процес унапређења квалитета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</w:tc>
      </w:tr>
      <w:tr w:rsidR="0088477F" w:rsidRPr="005A3EFD" w14:paraId="45776440" w14:textId="77777777" w:rsidTr="0088477F">
        <w:trPr>
          <w:trHeight w:val="1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9A60F20" w14:textId="048E6BAF" w:rsidR="00CC17D0" w:rsidRPr="002A4AA9" w:rsidRDefault="00CC17D0" w:rsidP="00AE7017">
            <w:pPr>
              <w:pStyle w:val="Default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029F1D43" w14:textId="77777777" w:rsidR="00CC17D0" w:rsidRPr="002A4AA9" w:rsidRDefault="00CC17D0" w:rsidP="00AE7017">
            <w:pPr>
              <w:pStyle w:val="Default"/>
              <w:numPr>
                <w:ilvl w:val="0"/>
                <w:numId w:val="24"/>
              </w:numPr>
              <w:ind w:left="426" w:hanging="284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Неименовање чланова органа управе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који долазе из окружења (Именује их Влада РС) (++) </w:t>
            </w:r>
          </w:p>
          <w:p w14:paraId="651778D6" w14:textId="023791B1" w:rsidR="00CC17D0" w:rsidRPr="002A4AA9" w:rsidRDefault="00CC17D0" w:rsidP="00AE7017">
            <w:pPr>
              <w:pStyle w:val="Default"/>
              <w:numPr>
                <w:ilvl w:val="0"/>
                <w:numId w:val="24"/>
              </w:numPr>
              <w:ind w:left="426" w:hanging="284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Недовољна финансијска подршка за унапређење система квалитета од стране Републичких органа (++)</w:t>
            </w:r>
          </w:p>
        </w:tc>
        <w:tc>
          <w:tcPr>
            <w:tcW w:w="3070" w:type="dxa"/>
          </w:tcPr>
          <w:p w14:paraId="5083957D" w14:textId="77777777" w:rsidR="00CC17D0" w:rsidRPr="005A3EFD" w:rsidRDefault="00CC17D0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630ABDE4" w14:textId="639AC2EF" w:rsidR="00CC17D0" w:rsidRPr="005A3EFD" w:rsidRDefault="0088477F" w:rsidP="00AE7017">
            <w:pPr>
              <w:pStyle w:val="Default"/>
              <w:numPr>
                <w:ilvl w:val="0"/>
                <w:numId w:val="25"/>
              </w:numPr>
              <w:ind w:left="122" w:hanging="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безбеђење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додатних 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буџетских средстава за унапређење квалитета</w:t>
            </w:r>
            <w:r w:rsidR="001561F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2E23B9BB" w14:textId="109FF586" w:rsidR="00CC17D0" w:rsidRPr="005A3EFD" w:rsidRDefault="0088477F" w:rsidP="00AE7017">
            <w:pPr>
              <w:pStyle w:val="Default"/>
              <w:numPr>
                <w:ilvl w:val="0"/>
                <w:numId w:val="25"/>
              </w:numPr>
              <w:ind w:left="122" w:hanging="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ктивније учешће представника Факултет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 </w:t>
            </w:r>
            <w:r w:rsidR="001561F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институције које доприносе побољшању квалитета.</w:t>
            </w:r>
          </w:p>
          <w:p w14:paraId="2B9915F9" w14:textId="77777777" w:rsidR="00CC17D0" w:rsidRPr="005A3EFD" w:rsidRDefault="00CC17D0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  <w:tc>
          <w:tcPr>
            <w:tcW w:w="3071" w:type="dxa"/>
          </w:tcPr>
          <w:p w14:paraId="2AECBF89" w14:textId="77777777" w:rsidR="00CC17D0" w:rsidRPr="005A3EFD" w:rsidRDefault="00CC17D0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200D431B" w14:textId="69A0F29A" w:rsidR="0088477F" w:rsidRPr="005A3EFD" w:rsidRDefault="0088477F" w:rsidP="0088477F">
            <w:pPr>
              <w:pStyle w:val="Default"/>
              <w:numPr>
                <w:ilvl w:val="0"/>
                <w:numId w:val="26"/>
              </w:numPr>
              <w:ind w:left="229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Истицати значај вредновања ангажовања наставника као један од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услов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напредовање у академској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заједници.</w:t>
            </w:r>
          </w:p>
          <w:p w14:paraId="645C56B6" w14:textId="57946AEE" w:rsidR="00CC17D0" w:rsidRPr="005A3EFD" w:rsidRDefault="0088477F" w:rsidP="0088477F">
            <w:pPr>
              <w:pStyle w:val="Default"/>
              <w:numPr>
                <w:ilvl w:val="0"/>
                <w:numId w:val="26"/>
              </w:numPr>
              <w:ind w:left="229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Ангажовање на обезбеђивању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додатних 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средстава за унапређење квалитета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CC17D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104DC6D1" w14:textId="77777777" w:rsidR="0044634C" w:rsidRPr="005A3EFD" w:rsidRDefault="0044634C" w:rsidP="00CC17D0">
      <w:pPr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12D0F20E" w14:textId="77777777" w:rsidR="00453183" w:rsidRPr="005A3EFD" w:rsidRDefault="00CC17D0" w:rsidP="00CC17D0">
      <w:pPr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3</w:t>
      </w:r>
    </w:p>
    <w:p w14:paraId="74E2CA6A" w14:textId="77777777" w:rsidR="00DC05E5" w:rsidRPr="005A3EFD" w:rsidRDefault="00DC05E5" w:rsidP="00AE7017">
      <w:pPr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CC17D0" w:rsidRPr="005A3EFD" w14:paraId="2C584ABA" w14:textId="77777777" w:rsidTr="00243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</w:tcPr>
          <w:p w14:paraId="3B7C41B7" w14:textId="77777777" w:rsidR="00CC17D0" w:rsidRPr="005A3EFD" w:rsidRDefault="00CC17D0" w:rsidP="002435F6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28F1D10A" w14:textId="5E2A3536" w:rsidR="00CC17D0" w:rsidRPr="001561F7" w:rsidRDefault="00CC17D0" w:rsidP="002435F6">
            <w:pPr>
              <w:pStyle w:val="ListParagraph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ind w:left="461" w:hanging="283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Комисиј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кој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рад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имплементацији система квалитета.</w:t>
            </w:r>
          </w:p>
          <w:p w14:paraId="5FED3204" w14:textId="4F94688D" w:rsidR="00CC17D0" w:rsidRPr="001561F7" w:rsidRDefault="00CC17D0" w:rsidP="002435F6">
            <w:pPr>
              <w:pStyle w:val="ListParagraph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ind w:left="461" w:hanging="283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Надлежности органа управљања, пословођења и Комисиј</w:t>
            </w:r>
            <w:r w:rsidR="00317A31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дефинисан</w:t>
            </w:r>
            <w:r w:rsidR="001561F7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Стратегији о обезбеђивању калитета наставног процеса,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студијских програма, наставе, услова рада и вредновању студената.</w:t>
            </w:r>
          </w:p>
          <w:p w14:paraId="29A4A4F0" w14:textId="4B61314A" w:rsidR="00380026" w:rsidRPr="00380026" w:rsidRDefault="00CC17D0" w:rsidP="002435F6">
            <w:pPr>
              <w:pStyle w:val="ListParagraph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ind w:left="461" w:hanging="283"/>
              <w:jc w:val="both"/>
              <w:rPr>
                <w:rFonts w:ascii="Avenir Next" w:eastAsia="TimesNewRoman,Bold" w:hAnsi="Avenir Next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Сва усвојена документа везана за обезбеђење квалитета доступна су јавности на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 страници Факултета.</w:t>
            </w:r>
          </w:p>
        </w:tc>
      </w:tr>
      <w:tr w:rsidR="00CC17D0" w:rsidRPr="005A3EFD" w14:paraId="02EEE454" w14:textId="77777777" w:rsidTr="00243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</w:tcPr>
          <w:p w14:paraId="52379C9B" w14:textId="77777777" w:rsidR="00CC17D0" w:rsidRPr="005A3EFD" w:rsidRDefault="00CC17D0" w:rsidP="00AE7017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4BEA2DC8" w14:textId="77777777" w:rsidR="001561F7" w:rsidRPr="001561F7" w:rsidRDefault="001561F7" w:rsidP="008524D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561F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Постојећа решања не стимулишу запослене и студенте да учествују у активностима на унапређењу система квалитета</w:t>
            </w:r>
          </w:p>
          <w:p w14:paraId="3F4FA088" w14:textId="68EFF647" w:rsidR="001561F7" w:rsidRPr="001561F7" w:rsidRDefault="001561F7" w:rsidP="008524D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left="426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561F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 xml:space="preserve">У буџету Факултета нема довољно средства за послове обезбеђења квалитета што убудуће треба предвидети </w:t>
            </w:r>
          </w:p>
          <w:p w14:paraId="1AFD4FE6" w14:textId="640C5F48" w:rsidR="00CC17D0" w:rsidRPr="001561F7" w:rsidRDefault="00CC17D0" w:rsidP="00380026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Студенти показују мало интересовање за активно ангажовање у </w:t>
            </w:r>
            <w:r w:rsidR="009961E3"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процесу обезбеђења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38002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унапређења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1561F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квалитета.</w:t>
            </w:r>
          </w:p>
        </w:tc>
      </w:tr>
    </w:tbl>
    <w:p w14:paraId="35F4A02E" w14:textId="77777777" w:rsidR="00BC123C" w:rsidRPr="002435F6" w:rsidRDefault="00BC123C" w:rsidP="00CC17D0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04B1E359" w14:textId="77777777" w:rsidR="002E7663" w:rsidRPr="005A3EFD" w:rsidRDefault="00CC17D0" w:rsidP="00F02C16">
      <w:pPr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Г)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3 </w:t>
      </w:r>
    </w:p>
    <w:p w14:paraId="376B909E" w14:textId="77777777" w:rsidR="00DC05E5" w:rsidRPr="002435F6" w:rsidRDefault="00DC05E5" w:rsidP="00CC17D0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415AA" w:rsidRPr="00D415AA" w14:paraId="40CFC955" w14:textId="77777777" w:rsidTr="000670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497DB96" w14:textId="356AC536" w:rsidR="00CC17D0" w:rsidRPr="00D415AA" w:rsidRDefault="00511AE8" w:rsidP="00AE7017">
            <w:pPr>
              <w:autoSpaceDE w:val="0"/>
              <w:autoSpaceDN w:val="0"/>
              <w:adjustRightInd w:val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24" w:history="1">
              <w:r w:rsidR="00A17B42" w:rsidRPr="00AA3593">
                <w:rPr>
                  <w:rStyle w:val="Hyperlink"/>
                  <w:rFonts w:ascii="Avenir Next" w:eastAsia="TimesNewRoman,Bold" w:hAnsi="Avenir Next"/>
                  <w:b w:val="0"/>
                  <w:bCs w:val="0"/>
                  <w:sz w:val="18"/>
                  <w:szCs w:val="18"/>
                  <w:lang w:val="sr-Cyrl-CS"/>
                </w:rPr>
                <w:t>Прилог 3.1. Формално успостављено тело (комисија, одбор, центар) са конкретном одговорношћу за унутрашње осигурање квалитета у високошколској установи (извод из Статута</w:t>
              </w:r>
              <w:r w:rsidR="008A2E9F" w:rsidRPr="00AA3593">
                <w:rPr>
                  <w:rStyle w:val="Hyperlink"/>
                  <w:rFonts w:ascii="Avenir Next" w:eastAsia="TimesNewRoman,Bold" w:hAnsi="Avenir Next"/>
                  <w:b w:val="0"/>
                  <w:bCs w:val="0"/>
                  <w:sz w:val="18"/>
                  <w:szCs w:val="18"/>
                  <w:lang w:val="sr-Cyrl-CS"/>
                </w:rPr>
                <w:t>) и опис рада</w:t>
              </w:r>
            </w:hyperlink>
          </w:p>
        </w:tc>
      </w:tr>
      <w:tr w:rsidR="00D415AA" w:rsidRPr="00D415AA" w14:paraId="3FA5ECDE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6755E0C" w14:textId="70AB6AED" w:rsidR="00DC05E5" w:rsidRPr="00D415AA" w:rsidRDefault="00511AE8" w:rsidP="00AE7017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5" w:history="1">
              <w:r w:rsidR="00DC05E5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3.2. Списак свих анкета</w:t>
              </w:r>
            </w:hyperlink>
          </w:p>
        </w:tc>
      </w:tr>
      <w:tr w:rsidR="00D415AA" w:rsidRPr="00D415AA" w14:paraId="5FBCE03F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5B7CD9D0" w14:textId="5B79468A" w:rsidR="00DC05E5" w:rsidRPr="00D415AA" w:rsidRDefault="00511AE8" w:rsidP="00067056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6" w:history="1">
              <w:r w:rsidR="00DC05E5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3.2.а Спроведене анкете за студенте 201</w:t>
              </w:r>
              <w:r w:rsidR="00067056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7</w:t>
              </w:r>
            </w:hyperlink>
          </w:p>
        </w:tc>
      </w:tr>
      <w:tr w:rsidR="00D415AA" w:rsidRPr="00D415AA" w14:paraId="7DA75637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BF3A900" w14:textId="0424C53B" w:rsidR="00DC05E5" w:rsidRPr="00D415AA" w:rsidRDefault="00511AE8" w:rsidP="00067056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7" w:history="1">
              <w:r w:rsidR="00DC05E5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Прилог 3.2.б Спроведене анкете за студенте 201</w:t>
              </w:r>
              <w:r w:rsidR="00067056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7</w:t>
              </w:r>
            </w:hyperlink>
          </w:p>
        </w:tc>
      </w:tr>
      <w:tr w:rsidR="00D415AA" w:rsidRPr="00D415AA" w14:paraId="72C68C83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7A36781" w14:textId="02C1BEB3" w:rsidR="00DC05E5" w:rsidRPr="00D415AA" w:rsidRDefault="00511AE8" w:rsidP="00067056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8" w:history="1">
              <w:r w:rsidR="00DC05E5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3.2.в Спроведене анкете за </w:t>
              </w:r>
              <w:r w:rsidR="00067056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hr-HR"/>
                </w:rPr>
                <w:t>студенте 2017</w:t>
              </w:r>
            </w:hyperlink>
          </w:p>
        </w:tc>
      </w:tr>
      <w:tr w:rsidR="00D415AA" w:rsidRPr="00D415AA" w14:paraId="74205298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460976D3" w14:textId="49EF7618" w:rsidR="00DC05E5" w:rsidRPr="00D415AA" w:rsidRDefault="00511AE8" w:rsidP="00067056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29" w:history="1">
              <w:r w:rsidR="00DC05E5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Прилог 3.2.г </w:t>
              </w:r>
              <w:r w:rsidR="00067056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Спроведене анкете за наставнике и сараднике 2017</w:t>
              </w:r>
            </w:hyperlink>
          </w:p>
        </w:tc>
      </w:tr>
      <w:tr w:rsidR="00D415AA" w:rsidRPr="00D415AA" w14:paraId="23B5FB3A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07E2DF6" w14:textId="1A33D673" w:rsidR="00482A8D" w:rsidRPr="00D415AA" w:rsidRDefault="00511AE8" w:rsidP="00AE701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30" w:history="1">
              <w:r w:rsidR="00A045E3" w:rsidRPr="00D415AA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3.3. Документ о анализи резултата анкета и о усвајању корективних и превентивних мера</w:t>
              </w:r>
            </w:hyperlink>
          </w:p>
        </w:tc>
      </w:tr>
      <w:tr w:rsidR="00D415AA" w:rsidRPr="00D415AA" w14:paraId="4D45961A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773B724" w14:textId="569018DB" w:rsidR="00DC05E5" w:rsidRPr="00D415AA" w:rsidRDefault="00511AE8" w:rsidP="00067056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31" w:history="1">
              <w:r w:rsidR="00DC05E5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Прилог 3.3.а Извештај о раду Факултета за 201</w:t>
              </w:r>
              <w:r w:rsidR="00067056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5-2016</w:t>
              </w:r>
            </w:hyperlink>
          </w:p>
        </w:tc>
      </w:tr>
      <w:tr w:rsidR="00D415AA" w:rsidRPr="00D415AA" w14:paraId="61B14DA6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19C3BDD" w14:textId="6CC033DD" w:rsidR="00DC05E5" w:rsidRPr="00D415AA" w:rsidRDefault="00511AE8" w:rsidP="00067056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</w:rPr>
            </w:pPr>
            <w:hyperlink r:id="rId32" w:history="1">
              <w:r w:rsidR="00DC05E5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Прилог 3.3.б Извештај о раду Факултета за 201</w:t>
              </w:r>
              <w:r w:rsidR="00067056" w:rsidRPr="00AA3593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6-2017</w:t>
              </w:r>
            </w:hyperlink>
          </w:p>
        </w:tc>
      </w:tr>
    </w:tbl>
    <w:p w14:paraId="2FF09AF9" w14:textId="77777777" w:rsidR="007F44D7" w:rsidRDefault="007F44D7" w:rsidP="00380026">
      <w:pPr>
        <w:pStyle w:val="Default"/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59EEB510" w14:textId="77777777" w:rsidR="005E029B" w:rsidRPr="005E029B" w:rsidRDefault="005E029B" w:rsidP="00380026">
      <w:pPr>
        <w:pStyle w:val="Default"/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1EDF0077" w14:textId="2262F702" w:rsidR="008A2E9F" w:rsidRPr="005A3EFD" w:rsidRDefault="00134E73" w:rsidP="00380026">
      <w:pPr>
        <w:pStyle w:val="Default"/>
        <w:outlineLvl w:val="0"/>
        <w:rPr>
          <w:rFonts w:ascii="Avenir Next" w:hAnsi="Avenir Next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4:</w:t>
      </w:r>
      <w:r w:rsidRPr="005A3EFD">
        <w:rPr>
          <w:rFonts w:ascii="Avenir Next" w:hAnsi="Avenir Next"/>
          <w:b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СТУДИЈСКОГ ПРОГРАМА</w:t>
      </w:r>
    </w:p>
    <w:p w14:paraId="49AABBE0" w14:textId="77777777" w:rsidR="00AE7017" w:rsidRPr="002435F6" w:rsidRDefault="00AE7017" w:rsidP="00380026">
      <w:pPr>
        <w:pStyle w:val="Default"/>
        <w:rPr>
          <w:rFonts w:ascii="Avenir Next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6C219D4F" w14:textId="77777777" w:rsidR="00AE423C" w:rsidRPr="005A3EFD" w:rsidRDefault="00134E73" w:rsidP="0038002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4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</w:p>
    <w:p w14:paraId="609CD5DC" w14:textId="77777777" w:rsidR="00134E73" w:rsidRPr="005A3EFD" w:rsidRDefault="00134E73" w:rsidP="0038002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студијског програма</w:t>
      </w:r>
    </w:p>
    <w:p w14:paraId="7BC543FE" w14:textId="77777777" w:rsidR="008F5466" w:rsidRPr="002435F6" w:rsidRDefault="008F5466" w:rsidP="00380026">
      <w:pPr>
        <w:pStyle w:val="Default"/>
        <w:jc w:val="both"/>
        <w:rPr>
          <w:rFonts w:ascii="Avenir Next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628"/>
        <w:gridCol w:w="1020"/>
        <w:gridCol w:w="3280"/>
        <w:gridCol w:w="1132"/>
      </w:tblGrid>
      <w:tr w:rsidR="00CF66F2" w:rsidRPr="005A3EFD" w14:paraId="534710D0" w14:textId="77777777" w:rsidTr="002A4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  <w:vAlign w:val="center"/>
          </w:tcPr>
          <w:p w14:paraId="59CE56C4" w14:textId="77777777" w:rsidR="002E3E79" w:rsidRPr="005A3EFD" w:rsidRDefault="00134E73" w:rsidP="002A4AA9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4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BE381D5" w14:textId="77777777" w:rsidR="00134E73" w:rsidRPr="005A3EFD" w:rsidRDefault="00134E73" w:rsidP="002A4AA9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Квалитет студијског програма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41F8A00C" w14:textId="4B10B685" w:rsidR="00134E73" w:rsidRPr="005A3EFD" w:rsidRDefault="00134E73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280" w:type="dxa"/>
            <w:vAlign w:val="center"/>
          </w:tcPr>
          <w:p w14:paraId="7A20B3C3" w14:textId="77777777" w:rsidR="00134E73" w:rsidRPr="005A3EFD" w:rsidRDefault="00134E73" w:rsidP="002A4AA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имплементацију </w:t>
            </w:r>
          </w:p>
        </w:tc>
        <w:tc>
          <w:tcPr>
            <w:tcW w:w="1132" w:type="dxa"/>
            <w:vAlign w:val="center"/>
          </w:tcPr>
          <w:p w14:paraId="539D4403" w14:textId="77777777" w:rsidR="00134E73" w:rsidRPr="005A3EFD" w:rsidRDefault="00134E73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CF66F2" w:rsidRPr="005A3EFD" w14:paraId="0F58A03C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685CE0B7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студијског програма обезбеђује се кроз праћење и проверу његових циљева, структуре, радног оптерећења студената, као и кроз осавремењивање садржаја и стално прикупљање информација о квалитету програма од одговарајућих организација из окружења. </w:t>
            </w:r>
          </w:p>
        </w:tc>
        <w:tc>
          <w:tcPr>
            <w:tcW w:w="1020" w:type="dxa"/>
            <w:vAlign w:val="center"/>
          </w:tcPr>
          <w:p w14:paraId="4E25AE90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16A69B3D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80" w:type="dxa"/>
          </w:tcPr>
          <w:p w14:paraId="109E2D3C" w14:textId="77777777" w:rsidR="00134E73" w:rsidRPr="005A3EFD" w:rsidRDefault="00134E73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32" w:type="dxa"/>
            <w:vAlign w:val="center"/>
          </w:tcPr>
          <w:p w14:paraId="1F3A0182" w14:textId="77777777" w:rsidR="00134E73" w:rsidRPr="005A3EFD" w:rsidRDefault="005E2A3F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3EB91716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5607E6A0" w14:textId="77777777" w:rsidR="008F5466" w:rsidRPr="005A3EFD" w:rsidRDefault="008A2E9F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Упутство за примену</w:t>
            </w:r>
            <w:r w:rsidR="00AE423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стандарда 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4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  <w:tc>
          <w:tcPr>
            <w:tcW w:w="1020" w:type="dxa"/>
            <w:vAlign w:val="center"/>
          </w:tcPr>
          <w:p w14:paraId="0827773F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80" w:type="dxa"/>
          </w:tcPr>
          <w:p w14:paraId="6D166DAC" w14:textId="77777777" w:rsidR="00134E73" w:rsidRPr="005A3EFD" w:rsidRDefault="00134E73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32" w:type="dxa"/>
            <w:vAlign w:val="center"/>
          </w:tcPr>
          <w:p w14:paraId="107A4BC2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CF66F2" w:rsidRPr="005A3EFD" w14:paraId="10CBFA42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5DB77704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4.1 Високошколска установа редовно и систематски проверава и, по потреби, изнова одређује: циљеве студијског програма и њихову усклађеност са основним задацима и циљевима високошколске установе</w:t>
            </w:r>
            <w:r w:rsidR="005E2A3F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структуру и садржај студијског програма у погледу односа опште-академских, научно-стручних и стручно-апликативних дисциплина; радно оптерећење студената мерено ЕСПБ исходе и стручност које добијају студенти када заврше студије и могућности запошљавања и даљег школовања.</w:t>
            </w:r>
          </w:p>
        </w:tc>
        <w:tc>
          <w:tcPr>
            <w:tcW w:w="1020" w:type="dxa"/>
            <w:vAlign w:val="center"/>
          </w:tcPr>
          <w:p w14:paraId="625DADFE" w14:textId="77777777" w:rsidR="00134E73" w:rsidRPr="005A3EFD" w:rsidRDefault="005E2A3F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3EE8C570" w14:textId="0609FC55" w:rsidR="00134E73" w:rsidRPr="00287830" w:rsidRDefault="00287830" w:rsidP="001F3B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Управник одељења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одговоран да најмање једном у три године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а по потреби и чешће организује преиспитивање и 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</w:t>
            </w:r>
            <w:r w:rsidR="00DE1A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потреб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финише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мере које се односе на циљеве студијског програма и њихову усклађеност са основним задацима и циљевима 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структуру и садржај студијског програма у погледу односа опште-академских, научно-стручних и стручно-апликативних дисциплина радно оптерећење студената мерено ЕСПБ исходе и стручност које добијају студенти када заврше студије и могућности запошљавања и даљег школовања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. Реализација студијских програма по принципима Болоњског процеса започела је </w:t>
            </w:r>
            <w:r w:rsidR="00593DA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школске 2006/2007. </w:t>
            </w:r>
            <w:r w:rsidR="00B719D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Затим</w:t>
            </w:r>
            <w:r w:rsidR="00593DA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B719D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почетном </w:t>
            </w:r>
            <w:r w:rsidR="00593DA5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акредитацијом </w:t>
            </w:r>
            <w:r w:rsidR="00593DA5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lastRenderedPageBreak/>
              <w:t>Факултета школске 20</w:t>
            </w:r>
            <w:r w:rsidR="00B719D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0</w:t>
            </w:r>
            <w:r w:rsidR="00593DA5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8-2009. </w:t>
            </w:r>
            <w:r w:rsidR="00B719D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="0097350C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акредитацијом 2014-2015. године. Факултет</w:t>
            </w:r>
            <w:r w:rsidR="001F3BA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систематично 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разматра циљев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, исход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и компетенциј</w:t>
            </w:r>
            <w:r w:rsidRPr="0038002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F3BA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студената, структуру</w:t>
            </w:r>
            <w:r w:rsidR="001F3BA1"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и садржај студијских програма</w:t>
            </w:r>
            <w:r w:rsidR="001F3BA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="00DE1A1D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радно </w:t>
            </w:r>
            <w:r w:rsidR="001F3BA1" w:rsidRPr="00380026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о</w:t>
            </w:r>
            <w:r w:rsidR="00DE1A1D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птерећењ</w:t>
            </w:r>
            <w:r w:rsidR="001F3BA1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 xml:space="preserve"> студената мерено ЕСПБ и  усклађује их са основним циљевима Факултета</w:t>
            </w:r>
            <w:r w:rsidR="00DE1A1D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32" w:type="dxa"/>
            <w:vAlign w:val="center"/>
          </w:tcPr>
          <w:p w14:paraId="02EB1D34" w14:textId="77777777" w:rsidR="00134E73" w:rsidRPr="005A3EFD" w:rsidRDefault="005E2A3F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lastRenderedPageBreak/>
              <w:t>/</w:t>
            </w:r>
          </w:p>
        </w:tc>
      </w:tr>
      <w:tr w:rsidR="00CF66F2" w:rsidRPr="005A3EFD" w14:paraId="24915BE2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7C4C6974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4.2 Високошколска установа има утврђене поступке за одобравање, праћење и контролу програма студија. </w:t>
            </w:r>
          </w:p>
          <w:p w14:paraId="1A766FD1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020" w:type="dxa"/>
            <w:vAlign w:val="center"/>
          </w:tcPr>
          <w:p w14:paraId="4CAC7553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0F1DC72C" w14:textId="69618C88" w:rsidR="002E3E79" w:rsidRPr="001F3BA1" w:rsidRDefault="00287830" w:rsidP="007542A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sz w:val="18"/>
                <w:szCs w:val="18"/>
                <w:lang w:val="sr-Cyrl-CS"/>
              </w:rPr>
            </w:pP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Студијске програме на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Факултету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 Закону и Статуту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Универзитета и Факултета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доноси Сенат Универзитета у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Београду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 предлог Наставно-научног већа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Декан и/или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управни</w:t>
            </w:r>
            <w:r w:rsidR="007542A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ци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одељења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врше праћење и контролу студијск</w:t>
            </w:r>
            <w:r w:rsidR="007542A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програма </w:t>
            </w:r>
            <w:r w:rsid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студија.</w:t>
            </w:r>
          </w:p>
        </w:tc>
        <w:tc>
          <w:tcPr>
            <w:tcW w:w="1132" w:type="dxa"/>
            <w:vAlign w:val="center"/>
          </w:tcPr>
          <w:p w14:paraId="046EAA8B" w14:textId="77777777" w:rsidR="00134E73" w:rsidRPr="005A3EFD" w:rsidRDefault="005E2A3F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01E6C32B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777EA838" w14:textId="1C19CF56" w:rsidR="00134E73" w:rsidRPr="005A3EFD" w:rsidRDefault="00134E73" w:rsidP="007542A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4.3 Високошколска установа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периодично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прибавља повратне информације од послодаваца, представника Националне службе за запошљавање и других организација о квалитету студија и студијских програма. </w:t>
            </w:r>
          </w:p>
        </w:tc>
        <w:tc>
          <w:tcPr>
            <w:tcW w:w="1020" w:type="dxa"/>
            <w:vAlign w:val="center"/>
          </w:tcPr>
          <w:p w14:paraId="5108523F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474815ED" w14:textId="4FCB5E22" w:rsidR="00134E73" w:rsidRPr="00287830" w:rsidRDefault="00287830" w:rsidP="007542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sz w:val="18"/>
                <w:szCs w:val="18"/>
              </w:rPr>
            </w:pP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Продекан за наставу 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је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одговор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ан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прибавља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ње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повратне информације од послодаваца, представника Националне службе за запошљавање и других организација о квалитет</w:t>
            </w:r>
            <w:r w:rsid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студија и студијских програма</w:t>
            </w:r>
            <w:r w:rsidRPr="001F3BA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32" w:type="dxa"/>
            <w:vAlign w:val="center"/>
          </w:tcPr>
          <w:p w14:paraId="337DF32D" w14:textId="77777777" w:rsidR="00134E73" w:rsidRPr="005A3EFD" w:rsidRDefault="005277DA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0FD202DC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0CD9F67B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4.4 Високошколска установа обезбеђује студентима учешће у оцењивању и осигурању квалитета студијских програма. </w:t>
            </w:r>
          </w:p>
          <w:p w14:paraId="20D18675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020" w:type="dxa"/>
            <w:vAlign w:val="center"/>
          </w:tcPr>
          <w:p w14:paraId="212002B3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4144D34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79E2A09C" w14:textId="77777777" w:rsidR="00134E73" w:rsidRPr="005A3EFD" w:rsidRDefault="005277DA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</w:t>
            </w:r>
            <w:r w:rsidR="00134E7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3280" w:type="dxa"/>
          </w:tcPr>
          <w:p w14:paraId="06388B98" w14:textId="7B5EEDB0" w:rsidR="00134E73" w:rsidRPr="00287830" w:rsidRDefault="00287830" w:rsidP="008C000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</w:t>
            </w:r>
            <w:r w:rsidR="008C0000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обезбеђује учешће студената у оцењивању и осигурању квалитета студијских програма </w:t>
            </w:r>
            <w:r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кроз: (1) учешће у преиспитивању квалитета студијских програма, (2) </w:t>
            </w:r>
            <w:r w:rsidR="00A425A7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спровођењу</w:t>
            </w:r>
            <w:r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студентских анкета током поступка самовредновања и оцењивања квалитета</w:t>
            </w:r>
            <w:r w:rsidR="00D10BD6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(3)</w:t>
            </w:r>
            <w:r w:rsidR="00E77DBD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425A7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спровођењу</w:t>
            </w:r>
            <w:r w:rsidR="00E77DBD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анкете о </w:t>
            </w:r>
            <w:r w:rsidR="00A425A7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вредновању педагошког рада наставника и сарадника</w:t>
            </w:r>
            <w:r w:rsidR="008C0000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A425A7" w:rsidRPr="000453F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14:paraId="424FF0B4" w14:textId="77777777" w:rsidR="00134E73" w:rsidRPr="005A3EFD" w:rsidRDefault="005277DA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0042F819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06C460C2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4.5 Високошколска установа обезбеђује непрекидно осавремењивање садржаја курикулума и њихову упоредивост са курикулумима одговарајућих страних високошколских установа. </w:t>
            </w:r>
          </w:p>
        </w:tc>
        <w:tc>
          <w:tcPr>
            <w:tcW w:w="1020" w:type="dxa"/>
            <w:vAlign w:val="center"/>
          </w:tcPr>
          <w:p w14:paraId="36C093BF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14F0D2BE" w14:textId="6D3D343F" w:rsidR="00134E73" w:rsidRPr="00287830" w:rsidRDefault="00287830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Наставници и </w:t>
            </w: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управници одељења</w:t>
            </w: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су одговорни сагласно процедури која је дефинисана у </w:t>
            </w: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Стратегији обезбеђења квалитета Факултета </w:t>
            </w:r>
            <w:r w:rsidRPr="008C000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 непрекидно раде на осавремењивању садржаја курикулума и њихову упоредивост са курикулумима одговарајућих страних високошколских установа.</w:t>
            </w:r>
          </w:p>
        </w:tc>
        <w:tc>
          <w:tcPr>
            <w:tcW w:w="1132" w:type="dxa"/>
            <w:vAlign w:val="center"/>
          </w:tcPr>
          <w:p w14:paraId="75D17A05" w14:textId="77777777" w:rsidR="00134E73" w:rsidRPr="005A3EFD" w:rsidRDefault="005277DA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424F2462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24348850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4.6 Курикулум студијског програма подстиче студенте на стваралачки начин размишљања, на дедуктиван начин истраживања као и примену тих знања и вештина у практичне сврхе. </w:t>
            </w:r>
          </w:p>
        </w:tc>
        <w:tc>
          <w:tcPr>
            <w:tcW w:w="1020" w:type="dxa"/>
            <w:vAlign w:val="center"/>
          </w:tcPr>
          <w:p w14:paraId="0E5E2581" w14:textId="77777777" w:rsidR="00134E73" w:rsidRPr="005A3EFD" w:rsidRDefault="00134E73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80" w:type="dxa"/>
          </w:tcPr>
          <w:p w14:paraId="4CD18FD1" w14:textId="7E8A812F" w:rsidR="00134E73" w:rsidRPr="00E174EC" w:rsidRDefault="00287830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Наставници су</w:t>
            </w:r>
            <w:r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одговорни да курикулум студијског програма подстиче студенте на стваралачки начин размишљања, на дедуктиван начин истраживања као и примену тих знања и вештина у практичне сврхе.</w:t>
            </w:r>
          </w:p>
        </w:tc>
        <w:tc>
          <w:tcPr>
            <w:tcW w:w="1132" w:type="dxa"/>
            <w:vAlign w:val="center"/>
          </w:tcPr>
          <w:p w14:paraId="1E87297B" w14:textId="77777777" w:rsidR="00134E73" w:rsidRPr="005A3EFD" w:rsidRDefault="005277DA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6F2" w:rsidRPr="005A3EFD" w14:paraId="4AB6095D" w14:textId="77777777" w:rsidTr="00E17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8" w:type="dxa"/>
          </w:tcPr>
          <w:p w14:paraId="71338F20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4.7 Услови и поступци који су неопходни за завршавање студија и добијање дипломе одређеног нивоа образовања су дефинисани и доступни на увид јавности, нарочито у електронској форми и усклађени су са циљевима, садржајима и обимом акредитовања студијских програма. </w:t>
            </w:r>
          </w:p>
        </w:tc>
        <w:tc>
          <w:tcPr>
            <w:tcW w:w="1020" w:type="dxa"/>
            <w:vAlign w:val="center"/>
          </w:tcPr>
          <w:p w14:paraId="6206C26C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80" w:type="dxa"/>
          </w:tcPr>
          <w:p w14:paraId="385D968E" w14:textId="01BD3915" w:rsidR="00134E73" w:rsidRPr="00E174EC" w:rsidRDefault="00A425A7" w:rsidP="00A425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Декан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 управници одељења су 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одговоран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да се све релевантне информације које се односе на акредитоване студијске програме редовно ажурирају и објављују на </w:t>
            </w:r>
            <w:r w:rsidR="0026736B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страници 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у </w:t>
            </w:r>
            <w:r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периодичн</w:t>
            </w:r>
            <w:r w:rsidR="00287830" w:rsidRPr="00E174E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 брошурама које су доступне студентима и јавности</w:t>
            </w:r>
            <w:r w:rsidR="00287830" w:rsidRPr="00E174EC">
              <w:rPr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32" w:type="dxa"/>
            <w:vAlign w:val="center"/>
          </w:tcPr>
          <w:p w14:paraId="79659FF2" w14:textId="77777777" w:rsidR="00134E73" w:rsidRPr="005A3EFD" w:rsidRDefault="00134E73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</w:tbl>
    <w:p w14:paraId="449217C4" w14:textId="77777777" w:rsidR="00134E73" w:rsidRPr="002435F6" w:rsidRDefault="00134E73" w:rsidP="00134E7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p w14:paraId="33A69205" w14:textId="77777777" w:rsidR="00134E73" w:rsidRPr="005A3EFD" w:rsidRDefault="00134E73" w:rsidP="00134E7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4 </w:t>
      </w:r>
    </w:p>
    <w:p w14:paraId="183C9F2A" w14:textId="55EECE77" w:rsidR="00134E73" w:rsidRPr="002435F6" w:rsidRDefault="002435F6" w:rsidP="002435F6">
      <w:pPr>
        <w:pStyle w:val="Default"/>
        <w:tabs>
          <w:tab w:val="left" w:pos="449"/>
        </w:tabs>
        <w:rPr>
          <w:rFonts w:ascii="Avenir Next" w:hAnsi="Avenir Next"/>
          <w:color w:val="404040" w:themeColor="text1" w:themeTint="BF"/>
          <w:sz w:val="16"/>
          <w:szCs w:val="16"/>
          <w:lang w:val="sr-Cyrl-CS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ab/>
      </w:r>
    </w:p>
    <w:p w14:paraId="68B2BD76" w14:textId="77777777" w:rsidR="00134E73" w:rsidRPr="005A3EFD" w:rsidRDefault="00134E73" w:rsidP="00AE7017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је испунио циљеве постављене у стандарду 4 као што је приказано у табели. </w:t>
      </w:r>
    </w:p>
    <w:p w14:paraId="2C1B4258" w14:textId="77777777" w:rsidR="00134E73" w:rsidRPr="005A3EFD" w:rsidRDefault="00134E73" w:rsidP="00AE7017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Посебно треба истаћи да је: </w:t>
      </w:r>
    </w:p>
    <w:p w14:paraId="2CCCE1B8" w14:textId="74FF4F32" w:rsidR="00134E73" w:rsidRPr="005A3EFD" w:rsidRDefault="00134E73" w:rsidP="008524DB">
      <w:pPr>
        <w:pStyle w:val="Default"/>
        <w:numPr>
          <w:ilvl w:val="0"/>
          <w:numId w:val="30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Обезбеђена потпуна усклађеност студијских програма са исходима учења студената као и потпуна усаглашеност ЕСПБ оптерећењ</w:t>
      </w:r>
      <w:r w:rsidR="00A425A7">
        <w:rPr>
          <w:rFonts w:ascii="Avenir Next" w:hAnsi="Avenir Next"/>
          <w:color w:val="404040" w:themeColor="text1" w:themeTint="BF"/>
          <w:sz w:val="22"/>
          <w:szCs w:val="22"/>
        </w:rPr>
        <w:t>а са активностима учења у циљу постизања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потребних исхода учења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4AFC08B7" w14:textId="018E2C6D" w:rsidR="00134E73" w:rsidRPr="005A3EFD" w:rsidRDefault="00134E73" w:rsidP="008524DB">
      <w:pPr>
        <w:pStyle w:val="Default"/>
        <w:numPr>
          <w:ilvl w:val="0"/>
          <w:numId w:val="30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Редовно се прати квалитет студијских програма од стране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наставника 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студената којима је обезбеђена потпуна доступност свих релевантних информација о студијским програмима и исходима учења 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5C227A62" w14:textId="45E948C4" w:rsidR="0044634C" w:rsidRPr="005A3EFD" w:rsidRDefault="00134E73" w:rsidP="008524DB">
      <w:pPr>
        <w:pStyle w:val="Default"/>
        <w:numPr>
          <w:ilvl w:val="0"/>
          <w:numId w:val="30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 обезбеђен је приступ наставницима, сарадницима и студентима научно технолошке информације преко сервиса као што су KOBSON и COBISS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31BDEACD" w14:textId="77777777" w:rsidR="00134E73" w:rsidRPr="005A3EFD" w:rsidRDefault="00134E73" w:rsidP="005A3EFD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У наредном периоду треба додатно радити на отклањању уочених слабости као што су: </w:t>
      </w:r>
    </w:p>
    <w:p w14:paraId="5DE59536" w14:textId="21996A69" w:rsidR="00134E73" w:rsidRPr="005A3EFD" w:rsidRDefault="00134E73" w:rsidP="008524DB">
      <w:pPr>
        <w:pStyle w:val="Default"/>
        <w:numPr>
          <w:ilvl w:val="0"/>
          <w:numId w:val="223"/>
        </w:numPr>
        <w:tabs>
          <w:tab w:val="left" w:pos="0"/>
        </w:tabs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интернет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26736B">
        <w:rPr>
          <w:rFonts w:ascii="Avenir Next" w:hAnsi="Avenir Next"/>
          <w:color w:val="404040" w:themeColor="text1" w:themeTint="BF"/>
          <w:sz w:val="22"/>
          <w:szCs w:val="22"/>
        </w:rPr>
        <w:t>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 недостају наставни материјали за поједине предмете као и испитна питања за поједине предмете; </w:t>
      </w:r>
    </w:p>
    <w:p w14:paraId="4B9A112F" w14:textId="6A7D91D7" w:rsidR="00134E73" w:rsidRPr="005A3EFD" w:rsidRDefault="00A425A7" w:rsidP="008524DB">
      <w:pPr>
        <w:pStyle w:val="Default"/>
        <w:numPr>
          <w:ilvl w:val="0"/>
          <w:numId w:val="223"/>
        </w:numPr>
        <w:tabs>
          <w:tab w:val="left" w:pos="0"/>
        </w:tabs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Нередовно добијање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мишљења послодаваца о компетенцијама свршених студената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7092065F" w14:textId="52ECC82F" w:rsidR="00134E73" w:rsidRPr="005A3EFD" w:rsidRDefault="00A425A7" w:rsidP="008524DB">
      <w:pPr>
        <w:pStyle w:val="Default"/>
        <w:numPr>
          <w:ilvl w:val="0"/>
          <w:numId w:val="223"/>
        </w:numPr>
        <w:tabs>
          <w:tab w:val="left" w:pos="0"/>
        </w:tabs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Недовољно дефинисани услови о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преласку студената са једног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студијског програма</w:t>
      </w: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 на други у оквиру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као и услова за прелазак студената са других компатибилних факултета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2D0B6399" w14:textId="10CBD0ED" w:rsidR="00134E73" w:rsidRPr="005A3EFD" w:rsidRDefault="00F87C2E" w:rsidP="008524DB">
      <w:pPr>
        <w:pStyle w:val="Default"/>
        <w:numPr>
          <w:ilvl w:val="0"/>
          <w:numId w:val="223"/>
        </w:numPr>
        <w:tabs>
          <w:tab w:val="left" w:pos="0"/>
        </w:tabs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Недовољна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>
        <w:rPr>
          <w:rFonts w:ascii="Avenir Next" w:hAnsi="Avenir Next"/>
          <w:color w:val="404040" w:themeColor="text1" w:themeTint="BF"/>
          <w:sz w:val="22"/>
          <w:szCs w:val="22"/>
        </w:rPr>
        <w:t>мотивисаност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за примену нових наставних метода. </w:t>
      </w:r>
    </w:p>
    <w:p w14:paraId="14BB5050" w14:textId="77777777" w:rsidR="00CF66F2" w:rsidRPr="002435F6" w:rsidRDefault="00CF66F2" w:rsidP="005277DA">
      <w:pPr>
        <w:pStyle w:val="Default"/>
        <w:rPr>
          <w:rFonts w:ascii="Avenir Next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7104D571" w14:textId="77777777" w:rsidR="00134E73" w:rsidRPr="005A3EFD" w:rsidRDefault="00134E73" w:rsidP="005277DA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Факултет за специјалну едукацију и рехабилитацију је акредит</w:t>
      </w:r>
      <w:r w:rsidR="00CF66F2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овао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следеће студијске програме: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</w:p>
    <w:p w14:paraId="617D3BB9" w14:textId="77777777" w:rsidR="008F5466" w:rsidRPr="005A3EFD" w:rsidRDefault="008F5466" w:rsidP="005277DA">
      <w:pPr>
        <w:autoSpaceDE w:val="0"/>
        <w:autoSpaceDN w:val="0"/>
        <w:adjustRightInd w:val="0"/>
        <w:ind w:firstLine="36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1C6902CC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</w:rPr>
        <w:t>ОСНОВНЕ АКАДЕМСКЕ СТУДИЈЕ (СТУДИЈЕ I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ru-RU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СТЕПЕНА)</w:t>
      </w:r>
    </w:p>
    <w:p w14:paraId="039D16BE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3C7E2734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 29.05.2015. године.</w:t>
      </w:r>
    </w:p>
    <w:p w14:paraId="4EB2C7DD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менталном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развоју </w:t>
      </w:r>
    </w:p>
    <w:p w14:paraId="3BAA382F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28.11.2014. године.</w:t>
      </w:r>
    </w:p>
    <w:p w14:paraId="0C3A472F" w14:textId="08B496F9" w:rsidR="00CF66F2" w:rsidRPr="005A3EFD" w:rsidRDefault="00CF66F2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  <w:t>Дефектологија</w:t>
      </w:r>
      <w:r w:rsidR="004D4C39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hr-HR"/>
        </w:rPr>
        <w:t xml:space="preserve"> </w:t>
      </w:r>
    </w:p>
    <w:p w14:paraId="32C97CF7" w14:textId="77777777" w:rsidR="00CF66F2" w:rsidRPr="005A3EFD" w:rsidRDefault="00CF66F2" w:rsidP="00F02C16">
      <w:pPr>
        <w:pStyle w:val="Default"/>
        <w:jc w:val="both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612-00-1462/14/2008-04 од 20.03.2015. године.</w:t>
      </w:r>
    </w:p>
    <w:p w14:paraId="76CBCD9E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</w:rPr>
      </w:pPr>
    </w:p>
    <w:p w14:paraId="039C27F4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</w:rPr>
        <w:t>МАСТЕР АКАДЕМСКЕ СТУДИЈЕ (СТУДИЈЕ II СТЕПЕНА)</w:t>
      </w:r>
    </w:p>
    <w:p w14:paraId="18B5715E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03CADFB2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612-00-1462/18/2008-04 од 29.05.2015. године.</w:t>
      </w:r>
    </w:p>
    <w:p w14:paraId="18F45A27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менталном развоју </w:t>
      </w:r>
    </w:p>
    <w:p w14:paraId="71333D44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612-00-1462/24/2008-04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28.11.2014. године.</w:t>
      </w:r>
    </w:p>
    <w:p w14:paraId="55C25542" w14:textId="7DF0617D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Дефектологија</w:t>
      </w:r>
    </w:p>
    <w:p w14:paraId="1B4DB30C" w14:textId="2B4C720C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612-00-1462/20/2008-04 од 20.03.2015. године.</w:t>
      </w:r>
    </w:p>
    <w:p w14:paraId="0EDAA6AF" w14:textId="77777777" w:rsidR="00CF66F2" w:rsidRPr="005A3EFD" w:rsidRDefault="00CF66F2" w:rsidP="00CF66F2">
      <w:pPr>
        <w:pStyle w:val="Default"/>
        <w:jc w:val="both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75393A73" w14:textId="77777777" w:rsidR="00CF66F2" w:rsidRPr="005A3EFD" w:rsidRDefault="00CF66F2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lastRenderedPageBreak/>
        <w:t>ДОКТОРСКЕ АКАДЕМСКЕ СТУДИЈЕ (СТУДИЈЕ III СТЕПЕН)</w:t>
      </w:r>
    </w:p>
    <w:p w14:paraId="2F84346E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Логопедија</w:t>
      </w:r>
    </w:p>
    <w:p w14:paraId="7DDC341A" w14:textId="77777777" w:rsidR="00CF66F2" w:rsidRPr="005A3EFD" w:rsidRDefault="00CF66F2" w:rsidP="00CF66F2">
      <w:pPr>
        <w:pStyle w:val="Default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 29.05.2015. године.</w:t>
      </w:r>
    </w:p>
    <w:p w14:paraId="03C7C8FA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Специјална едукација и рехабилитација особа са тешкоћама у менталном развоју </w:t>
      </w:r>
    </w:p>
    <w:p w14:paraId="2275D84B" w14:textId="77777777" w:rsidR="00CF66F2" w:rsidRPr="005A3EFD" w:rsidRDefault="00CF66F2" w:rsidP="00CF66F2">
      <w:pPr>
        <w:autoSpaceDE w:val="0"/>
        <w:autoSpaceDN w:val="0"/>
        <w:adjustRightInd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612-00-00377/2014-04 од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28.11.2014. године.</w:t>
      </w:r>
    </w:p>
    <w:p w14:paraId="1DF774F0" w14:textId="77777777" w:rsidR="00CF66F2" w:rsidRPr="005A3EFD" w:rsidRDefault="00CF66F2" w:rsidP="00F02C16">
      <w:pPr>
        <w:autoSpaceDE w:val="0"/>
        <w:autoSpaceDN w:val="0"/>
        <w:adjustRightInd w:val="0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Дефектологија</w:t>
      </w:r>
    </w:p>
    <w:p w14:paraId="394DDDCD" w14:textId="77777777" w:rsidR="00482A8D" w:rsidRPr="005A3EFD" w:rsidRDefault="00CF66F2" w:rsidP="00F02C16">
      <w:pPr>
        <w:pStyle w:val="Default"/>
        <w:outlineLvl w:val="0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Одлука о акредитацији број: 612-00-1462/20/2008-04 од 29.05.2015.. године.</w:t>
      </w:r>
    </w:p>
    <w:p w14:paraId="7B42C74D" w14:textId="77777777" w:rsidR="00CF66F2" w:rsidRPr="005A3EFD" w:rsidRDefault="00CF66F2" w:rsidP="00134E73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4BE4E044" w14:textId="77777777" w:rsidR="00134E73" w:rsidRPr="005A3EFD" w:rsidRDefault="00134E73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Студијски програми основних и мастер академских студија </w:t>
      </w:r>
    </w:p>
    <w:p w14:paraId="267C5DF5" w14:textId="77777777" w:rsidR="00134E73" w:rsidRPr="005A3EFD" w:rsidRDefault="00134E73" w:rsidP="00134E73">
      <w:pPr>
        <w:pStyle w:val="Default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0C2D3DE6" w14:textId="77777777" w:rsidR="00134E73" w:rsidRPr="005A3EFD" w:rsidRDefault="00134E73" w:rsidP="005277DA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 основу увида у студијске програме основних и мастер академских студија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Факултета за специјалну едукацију и рехабилитацију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, као и пратећу документацију за акредитацију тих студијских програма, могу се извести следећи закључци: </w:t>
      </w:r>
    </w:p>
    <w:p w14:paraId="3EAC5561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програми су научно утемељени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7454463F" w14:textId="761ACD44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Наставни планови студијских програма су усклађени са Законом и Стандардима за акредитацију студијских програма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6017E12F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програми су у целини усклађени са принципима Болоњске декларације и имају јасно дефинисану сврху и улогу у образовном систему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F26C37C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Омогућавају мобилност студената и наставника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D2625BD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Циљеви студијских програма, исходи учења, знања, вештине су јасно дефинисани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1B82BE9F" w14:textId="58C73622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Услови за упис су јасно на</w:t>
      </w:r>
      <w:r w:rsidR="00F87C2E">
        <w:rPr>
          <w:rFonts w:ascii="Avenir Next" w:hAnsi="Avenir Next"/>
          <w:color w:val="404040" w:themeColor="text1" w:themeTint="BF"/>
          <w:sz w:val="22"/>
          <w:szCs w:val="22"/>
        </w:rPr>
        <w:t>ведени, као и трајање студијских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1D79004" w14:textId="6677D19A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Услови и поступци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 xml:space="preserve"> који су неопходни за завршетак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студија и добијање дипломе одређеног нивоа образо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вања су дефинисани и доступни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увид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јавности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45BC8A0C" w14:textId="313BDDE1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Факултет за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специјалну едукацију и рехабилитацију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је поступцима обезбеђења квалитета (Поступак за систематско праћење и периодичну прове</w:t>
      </w:r>
      <w:r w:rsidR="00AD789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ру квалитета) предвидео 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 xml:space="preserve">је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прибављање информација од послодаваца, представника Националне службе за запошљавање и других организација о квалитету студија и студијских програма, </w:t>
      </w:r>
    </w:p>
    <w:p w14:paraId="6D08C8B9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Курикулуми студијских програма садрже листу и структуру обавезних и изборних предмета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0509544D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Студијски програми су усклађени са савременим светским токовима и стањем науке и струке у области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специјалне едукације и рехабилитације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 упоредиви су са студијским програмима релевантних страних високошколских установа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1F3C173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Студенти се на студијске програме уписују у складу са Законом, а преко заједничког конкурса који расписује Сенат Универзитета 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Београду.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F512A74" w14:textId="77777777" w:rsidR="00134E73" w:rsidRPr="005A3EFD" w:rsidRDefault="00134E73" w:rsidP="008524DB">
      <w:pPr>
        <w:pStyle w:val="Default"/>
        <w:numPr>
          <w:ilvl w:val="0"/>
          <w:numId w:val="31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Наставни планови и програми су приказани табеларно по годинама, а напредовање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тудената при савладавању студијских програма вреднује се ЕСПБ бодовима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7D6572B" w14:textId="77777777" w:rsidR="00134E73" w:rsidRPr="005A3EFD" w:rsidRDefault="00134E73" w:rsidP="008524DB">
      <w:pPr>
        <w:pStyle w:val="Default"/>
        <w:numPr>
          <w:ilvl w:val="0"/>
          <w:numId w:val="32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Дата је структура и трајање практичне наставе током школске године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4DADAD9" w14:textId="77777777" w:rsidR="00134E73" w:rsidRPr="005A3EFD" w:rsidRDefault="00134E73" w:rsidP="008524DB">
      <w:pPr>
        <w:pStyle w:val="Default"/>
        <w:numPr>
          <w:ilvl w:val="0"/>
          <w:numId w:val="32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Завршни рад има вредност изражену у бодовима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4B0A8296" w14:textId="1E8CD62B" w:rsidR="00134E73" w:rsidRPr="005A3EFD" w:rsidRDefault="000544F7" w:rsidP="008524DB">
      <w:pPr>
        <w:pStyle w:val="Default"/>
        <w:numPr>
          <w:ilvl w:val="0"/>
          <w:numId w:val="32"/>
        </w:numPr>
        <w:spacing w:after="23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П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>остоји Књига наставника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6D408078" w14:textId="77777777" w:rsidR="00134E73" w:rsidRPr="005A3EFD" w:rsidRDefault="00134E73" w:rsidP="008524DB">
      <w:pPr>
        <w:pStyle w:val="Default"/>
        <w:numPr>
          <w:ilvl w:val="0"/>
          <w:numId w:val="32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Постоји евиденција о проходности студената по предметима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702188E9" w14:textId="2D30049E" w:rsidR="00134E73" w:rsidRPr="005A3EFD" w:rsidRDefault="00134E73" w:rsidP="008524DB">
      <w:pPr>
        <w:pStyle w:val="Default"/>
        <w:numPr>
          <w:ilvl w:val="0"/>
          <w:numId w:val="32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На </w:t>
      </w:r>
      <w:r w:rsidR="00B057A3">
        <w:rPr>
          <w:rFonts w:ascii="Avenir Next" w:hAnsi="Avenir Next"/>
          <w:color w:val="404040" w:themeColor="text1" w:themeTint="BF"/>
          <w:sz w:val="22"/>
          <w:szCs w:val="22"/>
        </w:rPr>
        <w:t>интернет страници</w:t>
      </w:r>
      <w:r w:rsidR="00B057A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Факултета и огласним таблама налазе се детаљни распореди наставе за зимски/летњи семестар текуће школске године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18E559E" w14:textId="77777777" w:rsidR="00134E73" w:rsidRPr="005A3EFD" w:rsidRDefault="00134E73" w:rsidP="008524DB">
      <w:pPr>
        <w:pStyle w:val="Default"/>
        <w:numPr>
          <w:ilvl w:val="0"/>
          <w:numId w:val="32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Наставно особље има потребне научне и стручне квалификације за реализацију наставе на студијским програмима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C777BB8" w14:textId="6BEF26E7" w:rsidR="00134E73" w:rsidRPr="005A3EFD" w:rsidRDefault="00134E73" w:rsidP="008524DB">
      <w:pPr>
        <w:pStyle w:val="Default"/>
        <w:numPr>
          <w:ilvl w:val="0"/>
          <w:numId w:val="32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lastRenderedPageBreak/>
        <w:t>За извођење наставе на студијским програ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 xml:space="preserve">мима обезбеђени су одговарајући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људски, просторни, технички, библиотечки, информатички и други ресурси, примерени потребама студијских програма и броју студената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6ED21C34" w14:textId="1660B0F2" w:rsidR="00134E73" w:rsidRPr="005A3EFD" w:rsidRDefault="00134E73" w:rsidP="008524DB">
      <w:pPr>
        <w:pStyle w:val="Default"/>
        <w:numPr>
          <w:ilvl w:val="0"/>
          <w:numId w:val="32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Предвиђена је редовна провера квалитета студијских програма 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системом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провере квалитета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 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по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потреб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,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могу се кориговати и мењати.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D90F958" w14:textId="48C2163C" w:rsidR="00134E73" w:rsidRPr="005A3EFD" w:rsidRDefault="00134E73" w:rsidP="008524DB">
      <w:pPr>
        <w:pStyle w:val="Default"/>
        <w:numPr>
          <w:ilvl w:val="0"/>
          <w:numId w:val="32"/>
        </w:numPr>
        <w:ind w:left="284" w:hanging="284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Сви наставни материјали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који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су у електронском облику доступни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су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студентима на </w:t>
      </w:r>
      <w:r w:rsidR="00B057A3">
        <w:rPr>
          <w:rFonts w:ascii="Avenir Next" w:hAnsi="Avenir Next"/>
          <w:color w:val="404040" w:themeColor="text1" w:themeTint="BF"/>
          <w:sz w:val="22"/>
          <w:szCs w:val="22"/>
        </w:rPr>
        <w:t>интернет страници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Факултета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DBA6197" w14:textId="77777777" w:rsidR="0044634C" w:rsidRPr="005A3EFD" w:rsidRDefault="0044634C" w:rsidP="00134E73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423E8F4F" w14:textId="3683290E" w:rsidR="00134E73" w:rsidRPr="005A3EFD" w:rsidRDefault="00134E73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Студијски програм</w:t>
      </w:r>
      <w:r w:rsidR="003C4715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и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докторских академских студија </w:t>
      </w:r>
    </w:p>
    <w:p w14:paraId="750C9F0A" w14:textId="77777777" w:rsidR="00134E73" w:rsidRPr="005A3EFD" w:rsidRDefault="00134E73" w:rsidP="00134E73">
      <w:pPr>
        <w:pStyle w:val="Default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003E3E92" w14:textId="76D7A7F6" w:rsidR="00134E73" w:rsidRPr="005A3EFD" w:rsidRDefault="000544F7" w:rsidP="005277DA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en-US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На основу увида у студијске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</w:t>
      </w:r>
      <w:r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докторских академских студија и документациј</w:t>
      </w: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е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за акредитацију, могу се извести следећи закључци: </w:t>
      </w:r>
    </w:p>
    <w:p w14:paraId="6EF304EF" w14:textId="0466D922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има</w:t>
      </w:r>
      <w:r w:rsidR="000544F7">
        <w:rPr>
          <w:rFonts w:ascii="Avenir Next" w:hAnsi="Avenir Next"/>
          <w:color w:val="404040" w:themeColor="text1" w:themeTint="BF"/>
          <w:sz w:val="22"/>
          <w:szCs w:val="22"/>
        </w:rPr>
        <w:t>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јасно наведене циљеве за сваки предмет.</w:t>
      </w:r>
    </w:p>
    <w:p w14:paraId="7C1130DE" w14:textId="77777777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Исходи учења су наведени по предметима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A8CC064" w14:textId="5E4ADD41" w:rsidR="00134E73" w:rsidRPr="005A3EFD" w:rsidRDefault="00C207B0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Услови уписа 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 xml:space="preserve">на </w:t>
      </w:r>
      <w:r>
        <w:rPr>
          <w:rFonts w:ascii="Avenir Next" w:hAnsi="Avenir Next"/>
          <w:color w:val="404040" w:themeColor="text1" w:themeTint="BF"/>
          <w:sz w:val="22"/>
          <w:szCs w:val="22"/>
        </w:rPr>
        <w:t>студијск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су јасно наведени у Статуту Факултета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>Правилнику о докторским студијама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Универзитета у Београду и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>Правилнику о докторским студијама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Факултета за специјалну едукацију и рехабилитацију.</w:t>
      </w:r>
    </w:p>
    <w:p w14:paraId="44BD8D07" w14:textId="4618F9EC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 xml:space="preserve"> су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научно утемељен</w:t>
      </w:r>
      <w:r w:rsidR="003C4715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36D81112" w14:textId="63257A94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Наставни план</w:t>
      </w:r>
      <w:r w:rsidR="00FD6012">
        <w:rPr>
          <w:rFonts w:ascii="Avenir Next" w:hAnsi="Avenir Next"/>
          <w:color w:val="404040" w:themeColor="text1" w:themeTint="BF"/>
          <w:sz w:val="22"/>
          <w:szCs w:val="22"/>
        </w:rPr>
        <w:t>ови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студијск</w:t>
      </w:r>
      <w:r w:rsidR="004E630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 </w:t>
      </w:r>
      <w:r w:rsidR="004E630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 потпуности усклађени са Законом и Стандардима за акредитацију студијских програма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1A13BCFA" w14:textId="138C1DB1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>су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усклађен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са принципима Болоњске декларације и има</w:t>
      </w:r>
      <w:r w:rsidR="00C207B0">
        <w:rPr>
          <w:rFonts w:ascii="Avenir Next" w:hAnsi="Avenir Next"/>
          <w:color w:val="404040" w:themeColor="text1" w:themeTint="BF"/>
          <w:sz w:val="22"/>
          <w:szCs w:val="22"/>
        </w:rPr>
        <w:t>ју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јасно дефинисану сврху и улогу у образовном систему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024589B5" w14:textId="0F6F18B5" w:rsidR="00134E73" w:rsidRPr="005A3EFD" w:rsidRDefault="00331F1B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програми омогућавају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мобилност студената и наставника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40C091C9" w14:textId="03277CBA" w:rsidR="00134E73" w:rsidRPr="005A3EFD" w:rsidRDefault="00744F61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На студијским програмима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>
        <w:rPr>
          <w:rFonts w:ascii="Avenir Next" w:hAnsi="Avenir Next"/>
          <w:color w:val="404040" w:themeColor="text1" w:themeTint="BF"/>
          <w:sz w:val="22"/>
          <w:szCs w:val="22"/>
        </w:rPr>
        <w:t>п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>остој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лист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е обавезних и изборних предмета.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6A5AC3B" w14:textId="7C8748A9" w:rsidR="00134E73" w:rsidRPr="005A3EFD" w:rsidRDefault="00331F1B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Предмети студијских</w:t>
      </w:r>
      <w:r w:rsidR="00134E73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 су формирани у складу са ЕСПБ правилима. </w:t>
      </w:r>
    </w:p>
    <w:p w14:paraId="0CCD269C" w14:textId="1BCBECF4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Курикулум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 xml:space="preserve">студијских програма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поседуј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књиг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предмет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 xml:space="preserve">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 књиг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ментора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354ED39D" w14:textId="1BC626D1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Постоји процедура за израду и одбрану докторске дисертације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2C18F691" w14:textId="22B76635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Студијски програми су усклађени са савременим светским т</w:t>
      </w:r>
      <w:r w:rsidR="00744F61">
        <w:rPr>
          <w:rFonts w:ascii="Avenir Next" w:hAnsi="Avenir Next"/>
          <w:color w:val="404040" w:themeColor="text1" w:themeTint="BF"/>
          <w:sz w:val="22"/>
          <w:szCs w:val="22"/>
        </w:rPr>
        <w:t>рендовима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 стањем науке и струке у области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специјалне едукације и рехабилитације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и упоредиви су са студијским програмима релевантних страних високошколских установа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54B7EBEC" w14:textId="794E1BFD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Наставно особље има потребне научне и стручне квалификације за реализацију наставе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2EE28F02" w14:textId="706EF75B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За извођење наставе обезбеђени су одговарајући људски, просторни, технички, библиотечки, информатички и други ресурси, примерени потребама студијск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 и броју студената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44950423" w14:textId="035A4E7D" w:rsidR="00134E73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Предвиђена је провера квалитета студијск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 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у процесу провере квалитета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23CC8656" w14:textId="21EC0D4D" w:rsidR="000E0491" w:rsidRPr="005A3EFD" w:rsidRDefault="00134E73" w:rsidP="008524DB">
      <w:pPr>
        <w:pStyle w:val="Default"/>
        <w:numPr>
          <w:ilvl w:val="0"/>
          <w:numId w:val="33"/>
        </w:numPr>
        <w:spacing w:after="22"/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Студентима је омогућено учешће у оцењивању и осигурању квалитета студијск</w:t>
      </w:r>
      <w:r w:rsidR="00331F1B">
        <w:rPr>
          <w:rFonts w:ascii="Avenir Next" w:hAnsi="Avenir Next"/>
          <w:color w:val="404040" w:themeColor="text1" w:themeTint="BF"/>
          <w:sz w:val="22"/>
          <w:szCs w:val="22"/>
        </w:rPr>
        <w:t>их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програма. </w:t>
      </w:r>
    </w:p>
    <w:p w14:paraId="4963A705" w14:textId="77777777" w:rsidR="00744F61" w:rsidRPr="005A3EFD" w:rsidRDefault="00744F61" w:rsidP="008F5466">
      <w:pPr>
        <w:autoSpaceDE w:val="0"/>
        <w:autoSpaceDN w:val="0"/>
        <w:adjustRightInd w:val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p w14:paraId="58516971" w14:textId="77777777" w:rsidR="00134E73" w:rsidRPr="005A3EFD" w:rsidRDefault="00134E73" w:rsidP="008F5466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б) Анализа слабости и повољних елемената</w:t>
      </w:r>
    </w:p>
    <w:p w14:paraId="4646E9B2" w14:textId="77777777" w:rsidR="008A2E9F" w:rsidRPr="005A3EFD" w:rsidRDefault="008A2E9F" w:rsidP="008F5466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142"/>
        <w:gridCol w:w="2933"/>
        <w:gridCol w:w="2985"/>
      </w:tblGrid>
      <w:tr w:rsidR="00134E73" w:rsidRPr="005A3EFD" w14:paraId="76065589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2" w:type="dxa"/>
          </w:tcPr>
          <w:p w14:paraId="29801CBE" w14:textId="77777777" w:rsidR="00134E73" w:rsidRPr="002A4AA9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4: Квалитет студијског програма </w:t>
            </w:r>
          </w:p>
          <w:p w14:paraId="32DB7F03" w14:textId="77777777" w:rsidR="00134E73" w:rsidRPr="002A4AA9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SWOT Матрица за елементе: </w:t>
            </w:r>
          </w:p>
          <w:p w14:paraId="29A475B3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Циљеви студијског програма и њихова усклађеност са исходима учења </w:t>
            </w:r>
          </w:p>
          <w:p w14:paraId="2544252D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Методе наставе </w:t>
            </w:r>
          </w:p>
          <w:p w14:paraId="4252FE52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Систем оцењивања </w:t>
            </w:r>
          </w:p>
          <w:p w14:paraId="04F37ADE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Усаглашеност ЕСПБ оптерећења </w:t>
            </w:r>
          </w:p>
          <w:p w14:paraId="0BBD396B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Међусобна усаглашеност исхода учења и очекиваних компетенција </w:t>
            </w:r>
          </w:p>
          <w:p w14:paraId="75507C22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Способност функционалне интеграције знања</w:t>
            </w:r>
          </w:p>
          <w:p w14:paraId="2BB72262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Поступци праћења квалитета студијских програма </w:t>
            </w:r>
          </w:p>
          <w:p w14:paraId="2BAED129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Повратне информације из праксе о компетенцијама свршених студената </w:t>
            </w:r>
          </w:p>
          <w:p w14:paraId="6C9AD747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Континуирано осавремењавање студијских програма </w:t>
            </w:r>
          </w:p>
          <w:p w14:paraId="0B41A047" w14:textId="77777777" w:rsidR="00134E73" w:rsidRPr="005A3EFD" w:rsidRDefault="00134E73" w:rsidP="008524DB">
            <w:pPr>
              <w:pStyle w:val="Default"/>
              <w:numPr>
                <w:ilvl w:val="0"/>
                <w:numId w:val="34"/>
              </w:numPr>
              <w:ind w:left="177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Доступност информација о студијских програмима и исходима учења</w:t>
            </w:r>
            <w:r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933" w:type="dxa"/>
          </w:tcPr>
          <w:p w14:paraId="6FAE8368" w14:textId="77777777" w:rsidR="00134E73" w:rsidRPr="002A4AA9" w:rsidRDefault="00134E73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предности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14F40ECA" w14:textId="0F0B513F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склађеност студијских програма са исходима учења (+++) </w:t>
            </w:r>
          </w:p>
          <w:p w14:paraId="71E82556" w14:textId="77777777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У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саглашеност ЕСПБ оптерећења са активностима учења за достизање потребних исхода учења (+++) </w:t>
            </w:r>
          </w:p>
          <w:p w14:paraId="71ED38CB" w14:textId="77777777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Континуирано спровођење едукације наставног особља (+++) </w:t>
            </w:r>
          </w:p>
          <w:p w14:paraId="34A8BAF5" w14:textId="77777777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Редовно праћење квалитета студијских програма од стране студената (+++) </w:t>
            </w:r>
          </w:p>
          <w:p w14:paraId="4819228B" w14:textId="0F9574F3" w:rsidR="00134E73" w:rsidRPr="00331F1B" w:rsidRDefault="00744F61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оступност свих релевантних информација о студијским програмима и исходима учења на </w:t>
            </w:r>
            <w:r w:rsidR="0026736B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 </w:t>
            </w:r>
          </w:p>
          <w:p w14:paraId="074F0AA9" w14:textId="0E5BE203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Доступност наставних материјала на </w:t>
            </w:r>
            <w:r w:rsidR="0026736B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="00744F6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7E58B8E7" w14:textId="77777777" w:rsidR="00134E73" w:rsidRPr="00331F1B" w:rsidRDefault="00134E73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Попуњавање студентских анкета о квалитету наставе (++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2CBA6902" w14:textId="05C5DD81" w:rsidR="00134E73" w:rsidRPr="00331F1B" w:rsidRDefault="00744F61" w:rsidP="008524DB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Учешће студената на м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еђународни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 домаћи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симпозијум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ма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 конгреси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ма</w:t>
            </w:r>
            <w:r w:rsidR="0057692C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065B4B92" w14:textId="51E52829" w:rsidR="00134E73" w:rsidRPr="002A4AA9" w:rsidRDefault="00134E73" w:rsidP="00A03F64">
            <w:pPr>
              <w:pStyle w:val="Default"/>
              <w:numPr>
                <w:ilvl w:val="0"/>
                <w:numId w:val="35"/>
              </w:numPr>
              <w:ind w:left="156" w:hanging="1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постоје линкови</w:t>
            </w:r>
            <w:r w:rsidR="0057692C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за KOBSON и COBISS (+++)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985" w:type="dxa"/>
          </w:tcPr>
          <w:p w14:paraId="776ECB58" w14:textId="77777777" w:rsidR="00134E73" w:rsidRPr="002A4AA9" w:rsidRDefault="00134E73" w:rsidP="00AE701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слабости 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2A4AA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707BEEB8" w14:textId="673F2378" w:rsidR="00134E73" w:rsidRDefault="00134E73" w:rsidP="00A03F64">
            <w:pPr>
              <w:pStyle w:val="Default"/>
              <w:numPr>
                <w:ilvl w:val="0"/>
                <w:numId w:val="231"/>
              </w:numPr>
              <w:ind w:left="194" w:hanging="19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недостају наставни 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 xml:space="preserve">материјали за поједине предмете (+++) </w:t>
            </w:r>
          </w:p>
          <w:p w14:paraId="30411CAF" w14:textId="05296EB8" w:rsidR="00A03F64" w:rsidRPr="00A03F64" w:rsidRDefault="00DE1A1D" w:rsidP="00A03F64">
            <w:pPr>
              <w:pStyle w:val="Default"/>
              <w:numPr>
                <w:ilvl w:val="0"/>
                <w:numId w:val="231"/>
              </w:numPr>
              <w:ind w:left="194" w:hanging="19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A03F64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="00A03F64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нема</w:t>
            </w:r>
            <w:r w:rsidR="00A03F64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информација о сродним студијским програмима у иностранству </w:t>
            </w:r>
          </w:p>
          <w:p w14:paraId="18A7BCE5" w14:textId="7B69B642" w:rsidR="00134E73" w:rsidRPr="002A4AA9" w:rsidRDefault="00A03F64" w:rsidP="00D3258A">
            <w:pPr>
              <w:pStyle w:val="Default"/>
              <w:numPr>
                <w:ilvl w:val="0"/>
                <w:numId w:val="231"/>
              </w:numPr>
              <w:ind w:left="194" w:hanging="19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Нередовно прибављање </w:t>
            </w:r>
            <w:r w:rsidR="00134E73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мишљења послодаваца о компет</w:t>
            </w:r>
            <w:r w:rsidR="00287830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енцијама 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дипломираних</w:t>
            </w:r>
            <w:r w:rsidR="00287830"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(+)</w:t>
            </w:r>
          </w:p>
        </w:tc>
      </w:tr>
      <w:tr w:rsidR="00134E73" w:rsidRPr="005A3EFD" w14:paraId="7718E5D3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2" w:type="dxa"/>
          </w:tcPr>
          <w:p w14:paraId="6C0C5962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0CE051B" w14:textId="77777777" w:rsidR="00134E73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Омогућена мобилност студената и наставника на домаћем и међународном плану (+++) </w:t>
            </w:r>
          </w:p>
          <w:p w14:paraId="6AA6A410" w14:textId="6AF69156" w:rsidR="00134E73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Могућност учествовања на међународним пројектима</w:t>
            </w:r>
            <w:r w:rsidR="00331F1B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као што су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331F1B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Erasmus+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 други (++) </w:t>
            </w:r>
          </w:p>
          <w:p w14:paraId="15F0F00D" w14:textId="77777777" w:rsidR="00134E73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студентске размене по питању студентске праксе (+++) </w:t>
            </w:r>
          </w:p>
          <w:p w14:paraId="5735EE53" w14:textId="7C809251" w:rsidR="00134E73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израде завршних и мастер радова у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образовним установама и </w:t>
            </w:r>
            <w:r w:rsidR="00331F1B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другим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установама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окружењу (++) </w:t>
            </w:r>
          </w:p>
          <w:p w14:paraId="4B04CA8E" w14:textId="77777777" w:rsidR="008F5466" w:rsidRPr="005A3EFD" w:rsidRDefault="00134E73" w:rsidP="008524DB">
            <w:pPr>
              <w:pStyle w:val="Default"/>
              <w:numPr>
                <w:ilvl w:val="0"/>
                <w:numId w:val="37"/>
              </w:numPr>
              <w:ind w:left="177" w:hanging="177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Омогућен приступ бази научних информација као што је KOBSON (+++)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933" w:type="dxa"/>
          </w:tcPr>
          <w:p w14:paraId="11DB92B7" w14:textId="77777777" w:rsidR="005277DA" w:rsidRPr="005A3EFD" w:rsidRDefault="00134E73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2F9823E3" w14:textId="2826877E" w:rsidR="00134E73" w:rsidRPr="005A3EFD" w:rsidRDefault="00134E73" w:rsidP="008524DB">
            <w:pPr>
              <w:pStyle w:val="Default"/>
              <w:numPr>
                <w:ilvl w:val="0"/>
                <w:numId w:val="38"/>
              </w:numPr>
              <w:ind w:left="156" w:hanging="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пратити промене у Европском </w:t>
            </w:r>
            <w:r w:rsidR="00D3258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простору 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високог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образов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ања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AA59826" w14:textId="187971FA" w:rsidR="00134E73" w:rsidRPr="005A3EFD" w:rsidRDefault="00134E73" w:rsidP="008524DB">
            <w:pPr>
              <w:pStyle w:val="Default"/>
              <w:numPr>
                <w:ilvl w:val="0"/>
                <w:numId w:val="38"/>
              </w:numPr>
              <w:ind w:left="156" w:hanging="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се укључити у рад центра за међународну сарадњу Универзитета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DCADE18" w14:textId="06164683" w:rsidR="00134E73" w:rsidRPr="005A3EFD" w:rsidRDefault="00134E73" w:rsidP="008524DB">
            <w:pPr>
              <w:pStyle w:val="Default"/>
              <w:numPr>
                <w:ilvl w:val="0"/>
                <w:numId w:val="38"/>
              </w:numPr>
              <w:ind w:left="156" w:hanging="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Перманентно информисање наставника о новим наставним методама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4CABFDD4" w14:textId="0329B40F" w:rsidR="00134E73" w:rsidRPr="00D3258A" w:rsidRDefault="00134E73" w:rsidP="00D3258A">
            <w:pPr>
              <w:pStyle w:val="Default"/>
              <w:numPr>
                <w:ilvl w:val="0"/>
                <w:numId w:val="38"/>
              </w:numPr>
              <w:ind w:left="156" w:hanging="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страницу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Факултета са информацијама о сродним студијским програмима у иностранству и мобилности студената и наставника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2985" w:type="dxa"/>
          </w:tcPr>
          <w:p w14:paraId="7D358D65" w14:textId="692646AF" w:rsidR="005277DA" w:rsidRPr="005A3EFD" w:rsidRDefault="00134E73" w:rsidP="00AE701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отклањања слабости</w:t>
            </w:r>
            <w:r w:rsidR="00331F1B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:</w:t>
            </w:r>
          </w:p>
          <w:p w14:paraId="3E0F96CC" w14:textId="2EC8493E" w:rsidR="00134E73" w:rsidRPr="00D3258A" w:rsidRDefault="00134E73" w:rsidP="00D3258A">
            <w:pPr>
              <w:pStyle w:val="Default"/>
              <w:numPr>
                <w:ilvl w:val="0"/>
                <w:numId w:val="39"/>
              </w:numPr>
              <w:ind w:left="192" w:hanging="19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Уважавање мишљења послодаваца о квалитету 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дипломираних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студената 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циљу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унапређења квалитета студијск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програма</w:t>
            </w:r>
            <w:r w:rsidR="00331F1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134E73" w:rsidRPr="005A3EFD" w14:paraId="0DC6D524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2" w:type="dxa"/>
          </w:tcPr>
          <w:p w14:paraId="1135C811" w14:textId="77777777" w:rsidR="00134E73" w:rsidRPr="005A3EFD" w:rsidRDefault="00134E73" w:rsidP="00AE701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5748E3C1" w14:textId="0C4429E8" w:rsidR="00134E73" w:rsidRPr="005A3EFD" w:rsidRDefault="00E45728" w:rsidP="008524DB">
            <w:pPr>
              <w:pStyle w:val="Default"/>
              <w:numPr>
                <w:ilvl w:val="0"/>
                <w:numId w:val="4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Недовољна </w:t>
            </w:r>
            <w:r w:rsidR="00A03F64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мотивисаност 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наставника и студената 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за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мобилност у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Европском простору високог образовања (++) </w:t>
            </w:r>
          </w:p>
          <w:p w14:paraId="22564A11" w14:textId="71ED63E3" w:rsidR="00134E73" w:rsidRPr="005A3EFD" w:rsidRDefault="00134E73" w:rsidP="008524DB">
            <w:pPr>
              <w:pStyle w:val="Default"/>
              <w:numPr>
                <w:ilvl w:val="0"/>
                <w:numId w:val="4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Непр</w:t>
            </w:r>
            <w:r w:rsidR="00E4572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епознавање трогодишњих </w:t>
            </w:r>
            <w:r w:rsidR="00D3258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основних </w:t>
            </w:r>
            <w:r w:rsidR="00A03F64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академских </w:t>
            </w:r>
            <w:r w:rsidR="00E4572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студија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 тржишту рада (++) </w:t>
            </w:r>
          </w:p>
          <w:p w14:paraId="16B8EF52" w14:textId="66542874" w:rsidR="00134E73" w:rsidRPr="005A3EFD" w:rsidRDefault="00A03F64" w:rsidP="00D3258A">
            <w:pPr>
              <w:pStyle w:val="Default"/>
              <w:numPr>
                <w:ilvl w:val="0"/>
                <w:numId w:val="40"/>
              </w:numPr>
              <w:ind w:left="177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</w:t>
            </w:r>
            <w:r w:rsidR="00134E73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ацион</w:t>
            </w:r>
            <w:r w:rsidR="005277D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алн</w:t>
            </w:r>
            <w:r w:rsidR="00D3258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 оквира </w:t>
            </w:r>
            <w:r w:rsidR="005277D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квалификација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 изради</w:t>
            </w:r>
            <w:r w:rsidR="005277D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(++)</w:t>
            </w:r>
          </w:p>
        </w:tc>
        <w:tc>
          <w:tcPr>
            <w:tcW w:w="2933" w:type="dxa"/>
          </w:tcPr>
          <w:p w14:paraId="4FC1DFD9" w14:textId="77777777" w:rsidR="00134E73" w:rsidRPr="007075AA" w:rsidRDefault="00134E73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превенције од </w:t>
            </w:r>
            <w:r w:rsidRPr="007075AA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претњи: </w:t>
            </w:r>
          </w:p>
          <w:p w14:paraId="5BB57779" w14:textId="47AD1643" w:rsidR="00134E73" w:rsidRPr="007075AA" w:rsidRDefault="00134E73" w:rsidP="008524DB">
            <w:pPr>
              <w:pStyle w:val="Default"/>
              <w:numPr>
                <w:ilvl w:val="0"/>
                <w:numId w:val="41"/>
              </w:numPr>
              <w:ind w:left="156" w:hanging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Подстицање објављивања научно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истраживачких резултата у водећим часописима SCI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SSCI листе у 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сврху мобилности студената и наставника;</w:t>
            </w:r>
          </w:p>
          <w:p w14:paraId="5BB54F85" w14:textId="57832D5F" w:rsidR="00134E73" w:rsidRPr="00287830" w:rsidRDefault="00287830" w:rsidP="008524DB">
            <w:pPr>
              <w:pStyle w:val="Default"/>
              <w:numPr>
                <w:ilvl w:val="0"/>
                <w:numId w:val="41"/>
              </w:numPr>
              <w:ind w:left="156" w:hanging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Подстицање наставника на међународна стручна усавршавања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2985" w:type="dxa"/>
          </w:tcPr>
          <w:p w14:paraId="55B8971A" w14:textId="77777777" w:rsidR="00134E73" w:rsidRPr="005A3EFD" w:rsidRDefault="00134E73" w:rsidP="00AE70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елиминације претњи: </w:t>
            </w:r>
          </w:p>
          <w:p w14:paraId="2589AEF7" w14:textId="5501721F" w:rsidR="00134E73" w:rsidRPr="00DB069C" w:rsidRDefault="00D3258A" w:rsidP="008524DB">
            <w:pPr>
              <w:pStyle w:val="Default"/>
              <w:numPr>
                <w:ilvl w:val="0"/>
                <w:numId w:val="42"/>
              </w:numPr>
              <w:ind w:left="192" w:hanging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Усавршавање</w:t>
            </w:r>
            <w:r w:rsidR="00134E73"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наставника за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примену нових наставних метода;</w:t>
            </w:r>
          </w:p>
          <w:p w14:paraId="5CD4DE8F" w14:textId="43A349B3" w:rsidR="00287830" w:rsidRPr="00DB069C" w:rsidRDefault="00134E73" w:rsidP="008524DB">
            <w:pPr>
              <w:pStyle w:val="Default"/>
              <w:numPr>
                <w:ilvl w:val="0"/>
                <w:numId w:val="42"/>
              </w:numPr>
              <w:ind w:left="192" w:hanging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ђивање</w:t>
            </w:r>
            <w:r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комуникациј</w:t>
            </w:r>
            <w:r w:rsidR="00D325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 послодавцима</w:t>
            </w:r>
          </w:p>
          <w:p w14:paraId="36D7BEFE" w14:textId="6DAD75CB" w:rsidR="00134E73" w:rsidRPr="00287830" w:rsidRDefault="00287830" w:rsidP="00A03F64">
            <w:pPr>
              <w:pStyle w:val="Default"/>
              <w:numPr>
                <w:ilvl w:val="0"/>
                <w:numId w:val="42"/>
              </w:numPr>
              <w:ind w:left="192" w:hanging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DB069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Развој перманентног образовања</w:t>
            </w:r>
            <w:r w:rsidR="00A03F6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1FEB88C4" w14:textId="77777777" w:rsidR="008A2E9F" w:rsidRPr="005A3EFD" w:rsidRDefault="008A2E9F" w:rsidP="00CF6911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29EA9402" w14:textId="77777777" w:rsidR="008F5466" w:rsidRPr="005A3EFD" w:rsidRDefault="00134E73" w:rsidP="008F5466">
      <w:pPr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4</w:t>
      </w:r>
    </w:p>
    <w:p w14:paraId="273CCB2C" w14:textId="77777777" w:rsidR="008A2E9F" w:rsidRPr="005A3EFD" w:rsidRDefault="008A2E9F" w:rsidP="00CF6911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A3EFD" w:rsidRPr="005A3EFD" w14:paraId="76BCDD9C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24B2489" w14:textId="77777777" w:rsidR="00134E73" w:rsidRPr="005A3EFD" w:rsidRDefault="00134E73" w:rsidP="00CC3738">
            <w:pPr>
              <w:tabs>
                <w:tab w:val="left" w:pos="319"/>
              </w:tabs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77C57588" w14:textId="7AFB0CAA" w:rsidR="00134E73" w:rsidRPr="005A3EFD" w:rsidRDefault="00A03F64" w:rsidP="008524DB">
            <w:pPr>
              <w:pStyle w:val="ListParagraph"/>
              <w:numPr>
                <w:ilvl w:val="0"/>
                <w:numId w:val="4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склађеност студијск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их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програма са исходима учења студената.</w:t>
            </w:r>
          </w:p>
          <w:p w14:paraId="6D3AD378" w14:textId="77777777" w:rsidR="00134E73" w:rsidRPr="005A3EFD" w:rsidRDefault="00134E73" w:rsidP="008524DB">
            <w:pPr>
              <w:pStyle w:val="ListParagraph"/>
              <w:numPr>
                <w:ilvl w:val="0"/>
                <w:numId w:val="4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саглашеност ЕПСБ оптерећења са активностима учења за достизање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потребних исхода учења.</w:t>
            </w:r>
          </w:p>
          <w:p w14:paraId="04CFA68C" w14:textId="09FAD84B" w:rsidR="00134E73" w:rsidRPr="005A3EFD" w:rsidRDefault="00A03F64" w:rsidP="008524DB">
            <w:pPr>
              <w:pStyle w:val="ListParagraph"/>
              <w:numPr>
                <w:ilvl w:val="0"/>
                <w:numId w:val="4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раћење квалитета студијск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их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програма од стране студената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наставника</w:t>
            </w:r>
            <w:r w:rsidR="00134E7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2D34F764" w14:textId="77777777" w:rsidR="00134E73" w:rsidRPr="005A3EFD" w:rsidRDefault="00134E73" w:rsidP="008524DB">
            <w:pPr>
              <w:pStyle w:val="ListParagraph"/>
              <w:numPr>
                <w:ilvl w:val="0"/>
                <w:numId w:val="4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Континуирано спровођење едукације наставника и сарадника.</w:t>
            </w:r>
          </w:p>
          <w:p w14:paraId="64038973" w14:textId="5E6B851F" w:rsidR="00134E73" w:rsidRPr="005A3EFD" w:rsidRDefault="00134E73" w:rsidP="008524DB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19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оступност информација о студијским програмима, исходима учења,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дипломском раду и стручној пракси на </w:t>
            </w:r>
            <w:r w:rsidR="00B057A3" w:rsidRP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 страници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Факултета.</w:t>
            </w:r>
          </w:p>
        </w:tc>
      </w:tr>
      <w:tr w:rsidR="005A3EFD" w:rsidRPr="005A3EFD" w14:paraId="5AE0FA29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68EABE6" w14:textId="77777777" w:rsidR="00134E73" w:rsidRPr="005A3EFD" w:rsidRDefault="00134E73" w:rsidP="00DE1A1D">
            <w:pPr>
              <w:tabs>
                <w:tab w:val="left" w:pos="166"/>
              </w:tabs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330B9CEE" w14:textId="77487408" w:rsidR="00287830" w:rsidRPr="00DE1A1D" w:rsidRDefault="00287830" w:rsidP="00DE1A1D">
            <w:pPr>
              <w:pStyle w:val="Default"/>
              <w:numPr>
                <w:ilvl w:val="0"/>
                <w:numId w:val="45"/>
              </w:numPr>
              <w:tabs>
                <w:tab w:val="left" w:pos="166"/>
              </w:tabs>
              <w:ind w:left="0" w:firstLine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287830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интернет</w:t>
            </w:r>
            <w:r w:rsidRPr="00287830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страници</w:t>
            </w:r>
            <w:r w:rsidRPr="00287830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 Факултета недостају наставни материјали за поједине предмете</w:t>
            </w:r>
            <w:r w:rsidR="00A03F64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.</w:t>
            </w:r>
          </w:p>
          <w:p w14:paraId="40DAF23C" w14:textId="3709FC75" w:rsidR="00DE1A1D" w:rsidRPr="00DE1A1D" w:rsidRDefault="00DE1A1D" w:rsidP="00DE1A1D">
            <w:pPr>
              <w:pStyle w:val="Default"/>
              <w:numPr>
                <w:ilvl w:val="0"/>
                <w:numId w:val="45"/>
              </w:numPr>
              <w:tabs>
                <w:tab w:val="left" w:pos="166"/>
              </w:tabs>
              <w:ind w:left="166" w:hanging="166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 интернет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нема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информација о сродним студи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јским програмима 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 иностранства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724691B" w14:textId="075AA47A" w:rsidR="00134E73" w:rsidRPr="00287830" w:rsidRDefault="00A03F64" w:rsidP="00DE1A1D">
            <w:pPr>
              <w:pStyle w:val="Default"/>
              <w:numPr>
                <w:ilvl w:val="0"/>
                <w:numId w:val="45"/>
              </w:numPr>
              <w:tabs>
                <w:tab w:val="left" w:pos="166"/>
              </w:tabs>
              <w:ind w:left="0" w:firstLine="0"/>
              <w:jc w:val="both"/>
              <w:rPr>
                <w:bCs w:val="0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Нередовно прибављање </w:t>
            </w:r>
            <w:r w:rsidRPr="00331F1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мишљења послодаваца о компетенцијама свршених студената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5A3EFD" w:rsidRPr="005A3EFD" w14:paraId="20FF343C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3E9F06F" w14:textId="77777777" w:rsidR="00134E73" w:rsidRPr="005A3EFD" w:rsidRDefault="00134E73" w:rsidP="00CC3738">
            <w:pPr>
              <w:pStyle w:val="Default"/>
              <w:tabs>
                <w:tab w:val="left" w:pos="319"/>
              </w:tabs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69FE2DCF" w14:textId="1526F504" w:rsidR="009D5C66" w:rsidRPr="00A03F64" w:rsidRDefault="009D5C66" w:rsidP="00A03F64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транице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објавити комплетне наставне материјале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</w:t>
            </w:r>
            <w:r w:rsidRP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св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студијск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</w:t>
            </w:r>
            <w:r w:rsidR="00A03F6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е.</w:t>
            </w:r>
          </w:p>
          <w:p w14:paraId="736660D3" w14:textId="13ED2C63" w:rsidR="009D5C66" w:rsidRPr="00DE1A1D" w:rsidRDefault="009D5C66" w:rsidP="009D5C66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са информацијама о сродним студијским програмима у иностранству </w:t>
            </w:r>
            <w:r w:rsidRPr="00DE1A1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циљу 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повећања </w:t>
            </w:r>
            <w:r w:rsidRPr="00DE1A1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мобилности студената и наставника</w:t>
            </w:r>
            <w:r w:rsidRPr="00DE1A1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399D6681" w14:textId="1184CDC7" w:rsidR="009D5C66" w:rsidRPr="009D5C66" w:rsidRDefault="009D5C66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Унапређ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ивањ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 студијск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их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програма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66723369" w14:textId="34404123" w:rsidR="009D5C66" w:rsidRPr="009D5C66" w:rsidRDefault="00D3258A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Усавршавање</w:t>
            </w:r>
            <w:r w:rsidR="009D5C66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наставника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9D5C66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новим методама наставе</w:t>
            </w:r>
            <w:r w:rsidR="009D5C66"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462B2719" w14:textId="646F14AB" w:rsidR="009D5C66" w:rsidRPr="009D5C66" w:rsidRDefault="009D5C66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Ускла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ђивање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број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наставника и сарадника са потребама развоја студијских програма.</w:t>
            </w:r>
          </w:p>
          <w:p w14:paraId="0087CFC4" w14:textId="779232BC" w:rsidR="009D5C66" w:rsidRPr="009D5C66" w:rsidRDefault="009D5C66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Унапређивање постојећих и развој нових студијских програма у оквиру поступка акредитације </w:t>
            </w:r>
            <w:r w:rsidR="00D3258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до </w:t>
            </w: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2021-те године </w:t>
            </w:r>
          </w:p>
          <w:p w14:paraId="753A31F8" w14:textId="77777777" w:rsidR="009D5C66" w:rsidRPr="009D5C66" w:rsidRDefault="009D5C66" w:rsidP="008524DB">
            <w:pPr>
              <w:pStyle w:val="Default"/>
              <w:numPr>
                <w:ilvl w:val="0"/>
                <w:numId w:val="44"/>
              </w:numPr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Уважавање мишљења послодаваца путем чешће комуникације са послодавцима, а везано за оцену </w:t>
            </w:r>
          </w:p>
          <w:p w14:paraId="549BF7E5" w14:textId="77777777" w:rsidR="009D5C66" w:rsidRPr="009D5C66" w:rsidRDefault="009D5C66" w:rsidP="009D5C66">
            <w:pPr>
              <w:pStyle w:val="Default"/>
              <w:ind w:left="319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стечених компетенција свршених студената.</w:t>
            </w:r>
          </w:p>
          <w:p w14:paraId="19926A28" w14:textId="6248EFF1" w:rsidR="00134E73" w:rsidRPr="005A3EFD" w:rsidRDefault="009D5C66" w:rsidP="002A53A0">
            <w:pPr>
              <w:pStyle w:val="Default"/>
              <w:numPr>
                <w:ilvl w:val="0"/>
                <w:numId w:val="44"/>
              </w:numPr>
              <w:tabs>
                <w:tab w:val="left" w:pos="177"/>
              </w:tabs>
              <w:ind w:left="319" w:hanging="142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pacing w:val="-2"/>
                <w:sz w:val="18"/>
                <w:szCs w:val="18"/>
              </w:rPr>
            </w:pPr>
            <w:r w:rsidRPr="009D5C6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Развој програма перманентног образовања.</w:t>
            </w:r>
          </w:p>
        </w:tc>
      </w:tr>
    </w:tbl>
    <w:p w14:paraId="5DA06E88" w14:textId="77777777" w:rsidR="004D4C39" w:rsidRPr="005A3EFD" w:rsidRDefault="004D4C39" w:rsidP="00CF6911">
      <w:pPr>
        <w:rPr>
          <w:rFonts w:ascii="Avenir Next" w:hAnsi="Avenir Next"/>
          <w:b/>
          <w:color w:val="404040" w:themeColor="text1" w:themeTint="BF"/>
        </w:rPr>
      </w:pPr>
    </w:p>
    <w:p w14:paraId="49EB1A1E" w14:textId="77777777" w:rsidR="00134E73" w:rsidRPr="005A3EFD" w:rsidRDefault="00134E73" w:rsidP="00F02C16">
      <w:pPr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Г) Показатељи и прилози за Стандард 4</w:t>
      </w:r>
    </w:p>
    <w:p w14:paraId="5B55C03F" w14:textId="77777777" w:rsidR="00CF6911" w:rsidRPr="005A3EFD" w:rsidRDefault="00CF6911" w:rsidP="00CF6911">
      <w:pPr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34E73" w:rsidRPr="005A3EFD" w14:paraId="085F5B94" w14:textId="77777777" w:rsidTr="000670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3BD1871" w14:textId="2F0619C3" w:rsidR="00134E73" w:rsidRPr="005A3EFD" w:rsidRDefault="00511AE8" w:rsidP="00CC373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33" w:history="1"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Табела 4.1.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Листа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свих студијских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програма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који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су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акредитовани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на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134E73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високошколској установи са укупним бројем уписаних студената на свим годинама студија у текућој и претходне 2 школске године</w:t>
              </w:r>
            </w:hyperlink>
            <w:r w:rsidR="00134E73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134E73" w:rsidRPr="005A3EFD" w14:paraId="041B1658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4D48FCE7" w14:textId="72F1C548" w:rsidR="00134E73" w:rsidRPr="005A3EFD" w:rsidRDefault="00511AE8" w:rsidP="00317A31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34" w:history="1"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4.2.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Број и проценат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дипломираних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студената </w:t>
              </w:r>
            </w:hyperlink>
          </w:p>
        </w:tc>
      </w:tr>
      <w:tr w:rsidR="00134E73" w:rsidRPr="005A3EFD" w14:paraId="6CC54F14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E34DB14" w14:textId="6B85E63D" w:rsidR="00134E73" w:rsidRPr="005A3EFD" w:rsidRDefault="00511AE8" w:rsidP="00317A31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35" w:history="1"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4.3.</w:t>
              </w:r>
              <w:r w:rsidR="009720C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Просечно трајање студиј</w:t>
              </w:r>
              <w:r w:rsidR="00317A31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а у претходне 3 школске године.</w:t>
              </w:r>
            </w:hyperlink>
          </w:p>
        </w:tc>
      </w:tr>
      <w:tr w:rsidR="00134E73" w:rsidRPr="005A3EFD" w14:paraId="4DF61197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87790AC" w14:textId="04854885" w:rsidR="00134E73" w:rsidRPr="005A3EFD" w:rsidRDefault="00511AE8" w:rsidP="00CC373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36" w:history="1"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4.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1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 Анализа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резултата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анкета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о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мишљењу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дипломираних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студената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о</w:t>
              </w:r>
              <w:r w:rsidR="009720C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квалитету студијког програма</w:t>
              </w:r>
              <w:r w:rsidR="00CF691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постигнутим исходима учења.</w:t>
              </w:r>
            </w:hyperlink>
          </w:p>
        </w:tc>
      </w:tr>
      <w:tr w:rsidR="00134E73" w:rsidRPr="005A3EFD" w14:paraId="16838523" w14:textId="77777777" w:rsidTr="000670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194DA33" w14:textId="55DE6C9B" w:rsidR="00134E73" w:rsidRPr="005A3EFD" w:rsidRDefault="00511AE8" w:rsidP="00CC3738">
            <w:pPr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37" w:history="1">
              <w:r w:rsidR="00A8548C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Прилог 4.</w:t>
              </w:r>
              <w:r w:rsidR="00D5515F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2</w:t>
              </w:r>
              <w:r w:rsidR="009720C9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. </w:t>
              </w:r>
              <w:r w:rsidR="00134E73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Доказ да су примери исхода учења за програме различитих стр</w:t>
              </w:r>
              <w:r w:rsidR="009720C9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уктура представљени на интернет</w:t>
              </w:r>
              <w:r w:rsidR="00A8548C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134E73" w:rsidRPr="005A3EFD">
                <w:rPr>
                  <w:rStyle w:val="Hyperlink"/>
                  <w:rFonts w:ascii="Avenir Next" w:eastAsia="TimesNewRoman,Bold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страни високошколске установе</w:t>
              </w:r>
            </w:hyperlink>
          </w:p>
        </w:tc>
      </w:tr>
    </w:tbl>
    <w:p w14:paraId="4573842C" w14:textId="77777777" w:rsidR="002435F6" w:rsidRDefault="002435F6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08E6F55B" w14:textId="77777777" w:rsidR="002435F6" w:rsidRDefault="002435F6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4B133AC4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3BC25575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295544B1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47391650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7419D6FF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1E59EFF9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7B57D654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73C66187" w14:textId="77777777" w:rsidR="00C22CAF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1C98728E" w14:textId="77777777" w:rsidR="00C22CAF" w:rsidRPr="005A3EFD" w:rsidRDefault="00C22CAF" w:rsidP="00544207">
      <w:pPr>
        <w:rPr>
          <w:rFonts w:ascii="Avenir Next" w:hAnsi="Avenir Next"/>
          <w:b/>
          <w:color w:val="404040" w:themeColor="text1" w:themeTint="BF"/>
          <w:sz w:val="22"/>
          <w:szCs w:val="22"/>
          <w:highlight w:val="darkGray"/>
        </w:rPr>
      </w:pPr>
    </w:p>
    <w:p w14:paraId="1BDCC1C5" w14:textId="77777777" w:rsidR="00B32646" w:rsidRPr="005A3EFD" w:rsidRDefault="00B32646" w:rsidP="00F02C16">
      <w:pPr>
        <w:outlineLvl w:val="0"/>
        <w:rPr>
          <w:rFonts w:ascii="Avenir Next Demi Bold" w:hAnsi="Avenir Next Demi Bold"/>
          <w:b/>
          <w:bCs/>
          <w:color w:val="404040" w:themeColor="text1" w:themeTint="BF"/>
        </w:rPr>
      </w:pPr>
      <w:r w:rsidRPr="005A3EF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lastRenderedPageBreak/>
        <w:t>СТАНДАРД 5:</w:t>
      </w:r>
      <w:r w:rsidRPr="005A3EFD">
        <w:rPr>
          <w:rFonts w:ascii="Avenir Next Demi Bold" w:hAnsi="Avenir Next Demi Bold"/>
          <w:b/>
          <w:bCs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НАСТАВНОГ ПРОЦЕСА</w:t>
      </w:r>
    </w:p>
    <w:p w14:paraId="7F025870" w14:textId="77777777" w:rsidR="00B32646" w:rsidRPr="005A3EFD" w:rsidRDefault="00B32646" w:rsidP="005A3EFD">
      <w:pPr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1807B188" w14:textId="77777777" w:rsidR="00CF6911" w:rsidRPr="005A3EFD" w:rsidRDefault="002B4488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5</w:t>
      </w:r>
    </w:p>
    <w:p w14:paraId="7A327729" w14:textId="77777777" w:rsidR="002B4488" w:rsidRPr="005A3EFD" w:rsidRDefault="002B4488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наставног процеса</w:t>
      </w:r>
    </w:p>
    <w:p w14:paraId="7D12480B" w14:textId="77777777" w:rsidR="002B4488" w:rsidRPr="005A3EFD" w:rsidRDefault="002B4488" w:rsidP="009720C9">
      <w:pP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249"/>
        <w:gridCol w:w="1079"/>
        <w:gridCol w:w="3600"/>
        <w:gridCol w:w="1132"/>
      </w:tblGrid>
      <w:tr w:rsidR="00CF6911" w:rsidRPr="005A3EFD" w14:paraId="6C182649" w14:textId="77777777" w:rsidTr="002A4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  <w:vAlign w:val="center"/>
          </w:tcPr>
          <w:p w14:paraId="4162BA6B" w14:textId="77777777" w:rsidR="002E3E79" w:rsidRPr="005A3EFD" w:rsidRDefault="002B4488" w:rsidP="002A4AA9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3966E6C" w14:textId="77777777" w:rsidR="002B4488" w:rsidRPr="005A3EFD" w:rsidRDefault="002B4488" w:rsidP="002A4AA9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20"/>
                <w:szCs w:val="20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Квалитет наставног процеса</w:t>
            </w:r>
          </w:p>
        </w:tc>
        <w:tc>
          <w:tcPr>
            <w:tcW w:w="1079" w:type="dxa"/>
            <w:vAlign w:val="center"/>
          </w:tcPr>
          <w:p w14:paraId="3D16C6A7" w14:textId="772C876B" w:rsidR="002B4488" w:rsidRPr="005A3EFD" w:rsidRDefault="002B4488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600" w:type="dxa"/>
            <w:vAlign w:val="center"/>
          </w:tcPr>
          <w:p w14:paraId="2DCFCEF5" w14:textId="77777777" w:rsidR="002B4488" w:rsidRPr="005A3EFD" w:rsidRDefault="002B4488" w:rsidP="002A4AA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имплемента.</w:t>
            </w:r>
          </w:p>
        </w:tc>
        <w:tc>
          <w:tcPr>
            <w:tcW w:w="1132" w:type="dxa"/>
            <w:vAlign w:val="center"/>
          </w:tcPr>
          <w:p w14:paraId="18436220" w14:textId="77777777" w:rsidR="002B4488" w:rsidRPr="005A3EFD" w:rsidRDefault="002B4488" w:rsidP="002A4A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CF6911" w:rsidRPr="005A3EFD" w14:paraId="3FEC75A7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0C174133" w14:textId="243A1BE2" w:rsidR="002B4488" w:rsidRPr="001D4C5A" w:rsidRDefault="002B4488" w:rsidP="001D4C5A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Квалитет наставног процеса обезбеђује се кроз интерактивност</w:t>
            </w:r>
            <w:r w:rsidR="009720C9"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наставе, укључивање примера у наставу, професионални рад</w:t>
            </w:r>
            <w:r w:rsidR="009720C9"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наставника и сарадника, доношење и поштовање планова рада</w:t>
            </w:r>
            <w:r w:rsidR="009720C9"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по предметима ка</w:t>
            </w:r>
            <w:r w:rsidR="001D4C5A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о и праћење квалитета наставе и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предузимање</w:t>
            </w:r>
            <w:r w:rsidR="009720C9"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потребних мера у случају када се утврди да квалитет наставе</w:t>
            </w:r>
            <w:r w:rsidR="001D4C5A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није на одговарајућем нивоу.</w:t>
            </w:r>
          </w:p>
        </w:tc>
        <w:tc>
          <w:tcPr>
            <w:tcW w:w="1079" w:type="dxa"/>
            <w:vAlign w:val="center"/>
          </w:tcPr>
          <w:p w14:paraId="732CEC9C" w14:textId="77777777" w:rsidR="002B4488" w:rsidRPr="005A3EFD" w:rsidRDefault="002B4488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600" w:type="dxa"/>
          </w:tcPr>
          <w:p w14:paraId="1D7E0786" w14:textId="6B9E9737" w:rsidR="002B4488" w:rsidRPr="00F26DF3" w:rsidRDefault="00F26DF3" w:rsidP="00F26DF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Факултет 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обезбеђује 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к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валитет наставног процеса кроз интерактивност наставе, укључивање</w:t>
            </w:r>
            <w:r w:rsidR="001D4C5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примера у наставу, професионални</w:t>
            </w:r>
            <w:r w:rsidR="001D4C5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рад</w:t>
            </w:r>
            <w:r w:rsidR="001D4C5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ом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наставника и сарадника, доношење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и поштовање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планова рада 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студијских програма и предмета</w:t>
            </w:r>
            <w:r w:rsidR="00C416AB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као и праћење</w:t>
            </w:r>
            <w:r w:rsidR="001D4C5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квалитета наставе и предузимање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м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потребних мера </w:t>
            </w:r>
            <w:r w:rsidR="00C416AB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у случају 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када се утврди да квалитет наставе</w:t>
            </w:r>
            <w:r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26DF3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није на одговарајућем нивоу.</w:t>
            </w:r>
          </w:p>
        </w:tc>
        <w:tc>
          <w:tcPr>
            <w:tcW w:w="1132" w:type="dxa"/>
            <w:vAlign w:val="center"/>
          </w:tcPr>
          <w:p w14:paraId="06F3540F" w14:textId="77777777" w:rsidR="002B4488" w:rsidRPr="005A3EFD" w:rsidRDefault="002B4488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1D4C5A" w:rsidRPr="005A3EFD" w14:paraId="65E7A901" w14:textId="77777777" w:rsidTr="00F043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  <w:vAlign w:val="center"/>
          </w:tcPr>
          <w:p w14:paraId="0FAC73EB" w14:textId="4F3C815B" w:rsidR="001D4C5A" w:rsidRPr="005A3EFD" w:rsidRDefault="001D4C5A" w:rsidP="001D4C5A">
            <w:pPr>
              <w:pStyle w:val="Default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</w:tr>
      <w:tr w:rsidR="009D5C66" w:rsidRPr="005A3EFD" w14:paraId="2BF3ABF7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007E9629" w14:textId="5D47E0E4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5.1 Наставници и сарадници током извођења предавања и вежби</w:t>
            </w:r>
            <w:r w:rsidR="00A25F95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поступају професионално и имају коректан однос према студентима.</w:t>
            </w:r>
          </w:p>
        </w:tc>
        <w:tc>
          <w:tcPr>
            <w:tcW w:w="1079" w:type="dxa"/>
            <w:vAlign w:val="center"/>
          </w:tcPr>
          <w:p w14:paraId="135344EB" w14:textId="77777777" w:rsidR="009D5C66" w:rsidRPr="005A3EFD" w:rsidRDefault="009D5C66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5220AEFE" w14:textId="77777777" w:rsidR="009D5C66" w:rsidRPr="00E4631E" w:rsidRDefault="009D5C66" w:rsidP="00391D9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Наставници и сарадници </w:t>
            </w:r>
          </w:p>
          <w:p w14:paraId="78E0D069" w14:textId="6850B0C2" w:rsidR="009D5C66" w:rsidRPr="00E4631E" w:rsidRDefault="00C55FFE" w:rsidP="00391D9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се у настави</w:t>
            </w:r>
            <w:r w:rsidR="009D5C66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придржавају професионалних кодекса и имају коректан однос према</w:t>
            </w:r>
          </w:p>
          <w:p w14:paraId="7C87A14F" w14:textId="430AED85" w:rsidR="009D5C66" w:rsidRPr="00E4631E" w:rsidRDefault="009D5C66" w:rsidP="00CC37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студентима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;</w:t>
            </w:r>
          </w:p>
        </w:tc>
        <w:tc>
          <w:tcPr>
            <w:tcW w:w="1132" w:type="dxa"/>
            <w:vAlign w:val="center"/>
          </w:tcPr>
          <w:p w14:paraId="7A445EBF" w14:textId="77777777" w:rsidR="009D5C66" w:rsidRPr="005A3EFD" w:rsidRDefault="009D5C66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9D5C66" w:rsidRPr="005A3EFD" w14:paraId="04CA3B2B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3E18EFD5" w14:textId="040E518E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5.2 План и распоред наставе (предавања и вежби) су усклађени са потребама и могућностима студената, познати су пре почетка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одгов</w:t>
            </w:r>
            <w:r w:rsidR="001D4C5A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арајућег семестра и доследно се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спроводе.</w:t>
            </w:r>
          </w:p>
        </w:tc>
        <w:tc>
          <w:tcPr>
            <w:tcW w:w="1079" w:type="dxa"/>
            <w:vAlign w:val="center"/>
          </w:tcPr>
          <w:p w14:paraId="5DB594B2" w14:textId="77777777" w:rsidR="009D5C66" w:rsidRPr="005A3EFD" w:rsidRDefault="009D5C66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1A165419" w14:textId="3EA49544" w:rsidR="009D5C66" w:rsidRPr="00E4631E" w:rsidRDefault="009D5C66" w:rsidP="001D4C5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крају 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школске године</w:t>
            </w:r>
            <w:r w:rsidR="00C55FF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Наставно-научно већ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е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усваја 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распоред наставника и сарадника за следећу школску годину</w:t>
            </w:r>
            <w:r w:rsidR="00F0436C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а на почетку</w:t>
            </w:r>
            <w:r w:rsidR="001D4C5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наредне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школске године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календар рада и објављује на 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интернет страници</w:t>
            </w:r>
            <w:r w:rsidR="00B057A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огласној табли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F26DF3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2" w:type="dxa"/>
            <w:vAlign w:val="center"/>
          </w:tcPr>
          <w:p w14:paraId="65A4F7FB" w14:textId="77777777" w:rsidR="009D5C66" w:rsidRPr="005A3EFD" w:rsidRDefault="009D5C66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9D5C66" w:rsidRPr="005A3EFD" w14:paraId="49111DBC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5D4C9213" w14:textId="77777777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5.3 Настава на високошколским установама је интерактивна,</w:t>
            </w:r>
          </w:p>
          <w:p w14:paraId="5D8CB83F" w14:textId="77777777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обавезно укључује примере из праксе, подстиче студенте на</w:t>
            </w:r>
          </w:p>
          <w:p w14:paraId="7A851E74" w14:textId="77777777" w:rsidR="009D5C66" w:rsidRPr="005A3EFD" w:rsidRDefault="009D5C66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размишљање и креативност, самосталност у раду и примену</w:t>
            </w:r>
          </w:p>
          <w:p w14:paraId="5FEE329D" w14:textId="77777777" w:rsidR="009D5C66" w:rsidRPr="005A3EFD" w:rsidRDefault="009D5C66" w:rsidP="00CC373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стечених знања.</w:t>
            </w:r>
          </w:p>
        </w:tc>
        <w:tc>
          <w:tcPr>
            <w:tcW w:w="1079" w:type="dxa"/>
            <w:vAlign w:val="center"/>
          </w:tcPr>
          <w:p w14:paraId="50188F38" w14:textId="77777777" w:rsidR="009D5C66" w:rsidRPr="005A3EFD" w:rsidRDefault="009D5C66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593B3D8B" w14:textId="26A04F4F" w:rsidR="009D5C66" w:rsidRPr="00E4631E" w:rsidRDefault="009D5C66" w:rsidP="00F0436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Настава на Факултету се реализује уз примену савремен</w:t>
            </w:r>
            <w:r w:rsidR="00F0436C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их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метод</w:t>
            </w:r>
            <w:r w:rsidR="00F0436C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интерак</w:t>
            </w:r>
            <w:r w:rsidR="00C55FF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тивне наставе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. </w:t>
            </w:r>
            <w:r w:rsidR="00C55FF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У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кључује примере из праксе, по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дстиче студенте на размишљање, креативност,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самосталност у раду и примену стечених звања.</w:t>
            </w:r>
          </w:p>
        </w:tc>
        <w:tc>
          <w:tcPr>
            <w:tcW w:w="1132" w:type="dxa"/>
            <w:vAlign w:val="center"/>
          </w:tcPr>
          <w:p w14:paraId="50B4F468" w14:textId="77777777" w:rsidR="009D5C66" w:rsidRPr="005A3EFD" w:rsidRDefault="009D5C66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CF6911" w:rsidRPr="005A3EFD" w14:paraId="6663B525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30AE9AFA" w14:textId="77777777" w:rsidR="002B4488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5.4.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Високошколска установа обезбеђује да се на сваком предмету, пре почетка семестра, донесе и учини доступним студентима</w:t>
            </w:r>
            <w:r w:rsidR="0025287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план рада који укључује:</w:t>
            </w:r>
          </w:p>
          <w:p w14:paraId="357C2EF4" w14:textId="77777777" w:rsidR="002B4488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основне податке о предмету: назив, година, број ЕСПБ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бодова, услови;</w:t>
            </w:r>
          </w:p>
          <w:p w14:paraId="78222113" w14:textId="77777777" w:rsidR="002B4488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циљеве предмета;</w:t>
            </w:r>
          </w:p>
          <w:p w14:paraId="505BDF52" w14:textId="77777777" w:rsidR="002B4488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садржај и структуру предмета;</w:t>
            </w:r>
          </w:p>
          <w:p w14:paraId="6F932BB8" w14:textId="77777777" w:rsidR="002B4488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план и распоред извођења наставе (предавања и вежбе);</w:t>
            </w:r>
          </w:p>
          <w:p w14:paraId="7C01375D" w14:textId="77777777" w:rsidR="0021299D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начин оцењивања на предмету;</w:t>
            </w:r>
          </w:p>
          <w:p w14:paraId="55B5DEFF" w14:textId="77777777" w:rsidR="0021299D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уџбенике, односно обавезну и допунску литературу;</w:t>
            </w:r>
          </w:p>
          <w:p w14:paraId="3D38D259" w14:textId="77777777" w:rsidR="0025287C" w:rsidRPr="005A3EFD" w:rsidRDefault="002B4488" w:rsidP="00F26DF3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166" w:hanging="166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lastRenderedPageBreak/>
              <w:t>податке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="0021299D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наставницима и </w:t>
            </w:r>
            <w:r w:rsidR="0021299D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сарадницима на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предмету</w:t>
            </w:r>
          </w:p>
        </w:tc>
        <w:tc>
          <w:tcPr>
            <w:tcW w:w="1079" w:type="dxa"/>
            <w:vAlign w:val="center"/>
          </w:tcPr>
          <w:p w14:paraId="47EA87E2" w14:textId="77777777" w:rsidR="002B4488" w:rsidRPr="005A3EFD" w:rsidRDefault="002B4488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да</w:t>
            </w:r>
          </w:p>
        </w:tc>
        <w:tc>
          <w:tcPr>
            <w:tcW w:w="3600" w:type="dxa"/>
          </w:tcPr>
          <w:p w14:paraId="2ADD64A2" w14:textId="77777777" w:rsidR="00F26DF3" w:rsidRDefault="00C55FFE" w:rsidP="009D5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 </w:t>
            </w:r>
            <w:r w:rsidR="009D5C66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ажурира и</w:t>
            </w:r>
            <w:r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нформације о студијским програмима, распореду наставе и свим информацијама значајним за студенте</w:t>
            </w:r>
            <w:r w:rsidR="009D5C66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на </w:t>
            </w:r>
            <w:r w:rsidR="0026736B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="009D5C66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страници </w:t>
            </w:r>
            <w:r w:rsidR="009D5C66" w:rsidRPr="00E4631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http://www.fasper.bg.ac.rs.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404AA76A" w14:textId="7922B1C6" w:rsidR="002B4488" w:rsidRPr="00E4631E" w:rsidRDefault="009D5C66" w:rsidP="009D5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</w:t>
            </w:r>
            <w:r w:rsidR="00F26DF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брошурама које су доступне студентима и јавности.</w:t>
            </w:r>
          </w:p>
        </w:tc>
        <w:tc>
          <w:tcPr>
            <w:tcW w:w="1132" w:type="dxa"/>
            <w:vAlign w:val="center"/>
          </w:tcPr>
          <w:p w14:paraId="0B055392" w14:textId="77777777" w:rsidR="002B4488" w:rsidRPr="005A3EFD" w:rsidRDefault="002B4488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CF6911" w:rsidRPr="005A3EFD" w14:paraId="00C7E0C6" w14:textId="77777777" w:rsidTr="002A4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1A29339F" w14:textId="77777777" w:rsidR="002B4488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5.5.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Високошколска установа систематски прати спровођење</w:t>
            </w:r>
          </w:p>
          <w:p w14:paraId="39AE12CF" w14:textId="77777777" w:rsidR="0021299D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плана наставе као и планова рада на појединачним</w:t>
            </w:r>
            <w:r w:rsidR="0025287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предметима и предузима корективне мере уколико дође до</w:t>
            </w:r>
            <w:r w:rsidR="00CF6911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одступања.</w:t>
            </w:r>
          </w:p>
        </w:tc>
        <w:tc>
          <w:tcPr>
            <w:tcW w:w="1079" w:type="dxa"/>
            <w:vAlign w:val="center"/>
          </w:tcPr>
          <w:p w14:paraId="661463F1" w14:textId="77777777" w:rsidR="002B4488" w:rsidRPr="005A3EFD" w:rsidRDefault="002B4488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53294729" w14:textId="3AB6F3DD" w:rsidR="002B4488" w:rsidRPr="001C2154" w:rsidRDefault="00C55FFE" w:rsidP="001C21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221E1F"/>
                <w:sz w:val="18"/>
                <w:szCs w:val="18"/>
              </w:rPr>
            </w:pPr>
            <w:r>
              <w:rPr>
                <w:rFonts w:ascii="Avenir Next" w:eastAsia="TimesNewRoman" w:hAnsi="Avenir Next"/>
                <w:color w:val="000000"/>
                <w:sz w:val="18"/>
                <w:szCs w:val="18"/>
              </w:rPr>
              <w:t xml:space="preserve">Продекан за наставу обезбеђује и </w:t>
            </w:r>
            <w:r w:rsidR="001C2154">
              <w:rPr>
                <w:rFonts w:ascii="Avenir Next" w:eastAsia="TimesNewRoman" w:hAnsi="Avenir Next"/>
                <w:color w:val="000000"/>
                <w:sz w:val="18"/>
                <w:szCs w:val="18"/>
              </w:rPr>
              <w:t xml:space="preserve">организује </w:t>
            </w:r>
            <w:r w:rsidR="001C2154">
              <w:rPr>
                <w:rFonts w:ascii="Avenir Next" w:eastAsia="TimesNewRoman" w:hAnsi="Avenir Next"/>
                <w:color w:val="221E1F"/>
                <w:sz w:val="18"/>
                <w:szCs w:val="18"/>
              </w:rPr>
              <w:t xml:space="preserve">систематско праћење, </w:t>
            </w:r>
            <w:r w:rsidR="009D5C66" w:rsidRPr="00C55FFE">
              <w:rPr>
                <w:rFonts w:ascii="Avenir Next" w:eastAsia="TimesNewRoman" w:hAnsi="Avenir Next"/>
                <w:color w:val="221E1F"/>
                <w:sz w:val="18"/>
                <w:szCs w:val="18"/>
              </w:rPr>
              <w:t xml:space="preserve">оцењивање квалитета наставе </w:t>
            </w:r>
            <w:r w:rsidR="001C2154">
              <w:rPr>
                <w:rFonts w:ascii="Avenir Next" w:eastAsia="TimesNewRoman" w:hAnsi="Avenir Next"/>
                <w:color w:val="221E1F"/>
                <w:sz w:val="18"/>
                <w:szCs w:val="18"/>
              </w:rPr>
              <w:t>и предузима мере</w:t>
            </w:r>
            <w:r w:rsidR="009D5C66" w:rsidRPr="00C55FFE">
              <w:rPr>
                <w:rFonts w:ascii="Avenir Next" w:eastAsia="TimesNewRoman" w:hAnsi="Avenir Next"/>
                <w:color w:val="221E1F"/>
                <w:sz w:val="18"/>
                <w:szCs w:val="18"/>
              </w:rPr>
              <w:t xml:space="preserve"> за</w:t>
            </w:r>
            <w:r w:rsidR="001C2154">
              <w:rPr>
                <w:rFonts w:ascii="Avenir Next" w:eastAsia="TimesNewRoman" w:hAnsi="Avenir Next"/>
                <w:color w:val="221E1F"/>
                <w:sz w:val="18"/>
                <w:szCs w:val="18"/>
              </w:rPr>
              <w:t xml:space="preserve"> њихово у</w:t>
            </w:r>
            <w:r w:rsidR="009D5C66" w:rsidRPr="00C55FFE">
              <w:rPr>
                <w:rFonts w:ascii="Avenir Next" w:eastAsia="TimesNewRoman" w:hAnsi="Avenir Next"/>
                <w:color w:val="221E1F"/>
                <w:sz w:val="18"/>
                <w:szCs w:val="18"/>
              </w:rPr>
              <w:t>напређењe</w:t>
            </w:r>
          </w:p>
        </w:tc>
        <w:tc>
          <w:tcPr>
            <w:tcW w:w="1132" w:type="dxa"/>
            <w:vAlign w:val="center"/>
          </w:tcPr>
          <w:p w14:paraId="719BCB01" w14:textId="77777777" w:rsidR="002B4488" w:rsidRPr="005A3EFD" w:rsidRDefault="002B4488" w:rsidP="002A4AA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CF6911" w:rsidRPr="005A3EFD" w14:paraId="4C48697B" w14:textId="77777777" w:rsidTr="002A4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9" w:type="dxa"/>
          </w:tcPr>
          <w:p w14:paraId="0F06C5B4" w14:textId="77777777" w:rsidR="002B4488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5.6 Високошколска установа систематски прати, оцењује</w:t>
            </w:r>
          </w:p>
          <w:p w14:paraId="11DB3F98" w14:textId="77777777" w:rsidR="002B4488" w:rsidRPr="005A3EFD" w:rsidRDefault="002B4488" w:rsidP="00CC3738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квалитет наставе на појединачним предметима и предузима</w:t>
            </w:r>
            <w:r w:rsidR="00CF6911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корективне мере за његово унапређење. Установа упозорава</w:t>
            </w:r>
            <w:r w:rsidR="0025287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наставнике који се не придржавају плана рада на предмету</w:t>
            </w:r>
            <w:r w:rsidR="00CF6911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или не постижу одговарајући квалитет предавања и вежби, на</w:t>
            </w:r>
            <w:r w:rsidR="0025287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потребу побољшања, и обезбеђују им потребно усавршавање.</w:t>
            </w:r>
          </w:p>
        </w:tc>
        <w:tc>
          <w:tcPr>
            <w:tcW w:w="1079" w:type="dxa"/>
            <w:vAlign w:val="center"/>
          </w:tcPr>
          <w:p w14:paraId="232367D9" w14:textId="77777777" w:rsidR="002B4488" w:rsidRPr="005A3EFD" w:rsidRDefault="002B4488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600" w:type="dxa"/>
          </w:tcPr>
          <w:p w14:paraId="04923F33" w14:textId="17B63636" w:rsidR="009D5C66" w:rsidRPr="00E4631E" w:rsidRDefault="009D5C66" w:rsidP="009D5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Продекан за наставу и управници одељења су одговорни</w:t>
            </w:r>
            <w:r w:rsidR="001C2154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за праћење и вредновање квалитета наставе</w:t>
            </w:r>
          </w:p>
          <w:p w14:paraId="48D893D1" w14:textId="64AE2589" w:rsidR="002B4488" w:rsidRPr="009D5C66" w:rsidRDefault="009D5C66" w:rsidP="001C21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="001C2154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за сваки предмет </w:t>
            </w:r>
            <w:r w:rsidR="001C2154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појединачн</w:t>
            </w:r>
            <w:r w:rsidR="001C2154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о</w:t>
            </w:r>
            <w:r w:rsidR="001C2154"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 предузимају корективне мере</w:t>
            </w:r>
            <w:r w:rsidRPr="00E4631E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2" w:type="dxa"/>
            <w:vAlign w:val="center"/>
          </w:tcPr>
          <w:p w14:paraId="37AB938D" w14:textId="77777777" w:rsidR="002B4488" w:rsidRPr="005A3EFD" w:rsidRDefault="002B4488" w:rsidP="002A4AA9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468EEE91" w14:textId="77777777" w:rsidR="000C78A5" w:rsidRPr="005A3EFD" w:rsidRDefault="000C78A5" w:rsidP="00C7124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Cs/>
          <w:color w:val="404040" w:themeColor="text1" w:themeTint="BF"/>
          <w:sz w:val="22"/>
          <w:szCs w:val="22"/>
          <w:lang w:val="sr-Cyrl-CS"/>
        </w:rPr>
      </w:pPr>
    </w:p>
    <w:p w14:paraId="110364AF" w14:textId="77777777" w:rsidR="002B4488" w:rsidRPr="005A3EFD" w:rsidRDefault="002B4488" w:rsidP="00C7124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а) Опис тренутне ситуације у вези са стандардом 5</w:t>
      </w:r>
    </w:p>
    <w:p w14:paraId="4A3A4E9D" w14:textId="77777777" w:rsidR="002B4488" w:rsidRPr="005A3EFD" w:rsidRDefault="002B4488" w:rsidP="00CC3738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Cs/>
          <w:color w:val="404040" w:themeColor="text1" w:themeTint="BF"/>
          <w:sz w:val="22"/>
          <w:szCs w:val="22"/>
          <w:lang w:val="sr-Cyrl-CS"/>
        </w:rPr>
      </w:pPr>
    </w:p>
    <w:p w14:paraId="39E6A9FD" w14:textId="07E2E379" w:rsidR="002B4488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Квалитет наставног процеса на Факултету мери се преко бројних објективних индикатора одговорног и професионалног обављања обавеза од стране наставника и студената, као и рада ненаставног особља које даје техничку и стручну подршку.</w:t>
      </w:r>
    </w:p>
    <w:p w14:paraId="6114174A" w14:textId="14508998" w:rsidR="002B4488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План и распоред предавања на Факултету је 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усклађен са потребама студената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доступ</w:t>
      </w:r>
      <w:r w:rsidR="000E37E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ан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0E37E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је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почетк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школске године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5ACE5D8E" w14:textId="1C2AC052" w:rsidR="002B4488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Студентима су доступне информације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предметима (назив, број ЕСПБ, година), циљеви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 исходи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ма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учења, садржај и структура предмета, план предавања и вежби, начин оцењивања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, уџбеници,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литература, као и подаци о наставницима и сарадницима на предмету. </w:t>
      </w:r>
    </w:p>
    <w:p w14:paraId="39E7EB1A" w14:textId="38B09032" w:rsidR="00DF14FD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Студенти имају информациј</w:t>
      </w:r>
      <w:r w:rsidR="001C2154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 предиспитним обавезама, начину и критеријумима оцењивања на испиту и друге релевантне податке:</w:t>
      </w:r>
    </w:p>
    <w:p w14:paraId="1133081C" w14:textId="6898A1DB" w:rsidR="002B4488" w:rsidRPr="005A3EFD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к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алендар </w:t>
      </w:r>
      <w:r w:rsidR="00A36FA1" w:rsidRPr="005A3EFD">
        <w:rPr>
          <w:rFonts w:ascii="Avenir Next" w:hAnsi="Avenir Next"/>
          <w:color w:val="404040" w:themeColor="text1" w:themeTint="BF"/>
          <w:lang w:val="ru-RU"/>
        </w:rPr>
        <w:t xml:space="preserve">рада и распоред </w:t>
      </w:r>
      <w:r w:rsidRPr="005A3EFD">
        <w:rPr>
          <w:rFonts w:ascii="Avenir Next" w:hAnsi="Avenir Next"/>
          <w:color w:val="404040" w:themeColor="text1" w:themeTint="BF"/>
          <w:lang w:val="ru-RU"/>
        </w:rPr>
        <w:t>предавања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2BB35567" w14:textId="77777777" w:rsidR="001C2154" w:rsidRPr="001C2154" w:rsidRDefault="001C2154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ru-RU"/>
        </w:rPr>
        <w:t xml:space="preserve">распоред </w:t>
      </w:r>
      <w:r w:rsidR="002B4488" w:rsidRPr="005A3EFD">
        <w:rPr>
          <w:rFonts w:ascii="Avenir Next" w:hAnsi="Avenir Next"/>
          <w:color w:val="404040" w:themeColor="text1" w:themeTint="BF"/>
          <w:lang w:val="sr-Cyrl-CS"/>
        </w:rPr>
        <w:t>н</w:t>
      </w:r>
      <w:r>
        <w:rPr>
          <w:rFonts w:ascii="Avenir Next" w:hAnsi="Avenir Next"/>
          <w:color w:val="404040" w:themeColor="text1" w:themeTint="BF"/>
          <w:lang w:val="ru-RU"/>
        </w:rPr>
        <w:t>аставе</w:t>
      </w:r>
      <w:r w:rsidR="002B4488" w:rsidRPr="005A3EFD">
        <w:rPr>
          <w:rFonts w:ascii="Avenir Next" w:hAnsi="Avenir Next"/>
          <w:color w:val="404040" w:themeColor="text1" w:themeTint="BF"/>
          <w:lang w:val="ru-RU"/>
        </w:rPr>
        <w:t xml:space="preserve"> се одвија према утврђеном</w:t>
      </w:r>
      <w:r>
        <w:rPr>
          <w:rFonts w:ascii="Avenir Next" w:hAnsi="Avenir Next"/>
          <w:color w:val="404040" w:themeColor="text1" w:themeTint="BF"/>
          <w:lang w:val="ru-RU"/>
        </w:rPr>
        <w:t xml:space="preserve"> плану</w:t>
      </w:r>
      <w:r w:rsidR="002B4488"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185FC98F" w14:textId="19EBDDBB" w:rsidR="002B4488" w:rsidRPr="001C2154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1C2154">
        <w:rPr>
          <w:rFonts w:ascii="Avenir Next" w:hAnsi="Avenir Next"/>
          <w:color w:val="404040" w:themeColor="text1" w:themeTint="BF"/>
          <w:lang w:val="ru-RU"/>
        </w:rPr>
        <w:t>евиденциј</w:t>
      </w:r>
      <w:r w:rsidR="000E37EC">
        <w:rPr>
          <w:rFonts w:ascii="Avenir Next" w:hAnsi="Avenir Next"/>
          <w:color w:val="404040" w:themeColor="text1" w:themeTint="BF"/>
          <w:lang w:val="ru-RU"/>
        </w:rPr>
        <w:t>у</w:t>
      </w:r>
      <w:r w:rsidRPr="001C2154">
        <w:rPr>
          <w:rFonts w:ascii="Avenir Next" w:hAnsi="Avenir Next"/>
          <w:color w:val="404040" w:themeColor="text1" w:themeTint="BF"/>
          <w:lang w:val="ru-RU"/>
        </w:rPr>
        <w:t xml:space="preserve"> о одржаној настави</w:t>
      </w:r>
      <w:r w:rsidRPr="001C2154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2DC41F15" w14:textId="74A9A81F" w:rsidR="002B4488" w:rsidRPr="005A3EFD" w:rsidRDefault="001C2154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 xml:space="preserve">презентације са </w:t>
      </w:r>
      <w:r w:rsidR="002B4488" w:rsidRPr="005A3EFD">
        <w:rPr>
          <w:rFonts w:ascii="Avenir Next" w:hAnsi="Avenir Next"/>
          <w:color w:val="404040" w:themeColor="text1" w:themeTint="BF"/>
          <w:lang w:val="sr-Cyrl-CS"/>
        </w:rPr>
        <w:t>п</w:t>
      </w:r>
      <w:r w:rsidR="002B4488" w:rsidRPr="005A3EFD">
        <w:rPr>
          <w:rFonts w:ascii="Avenir Next" w:hAnsi="Avenir Next"/>
          <w:color w:val="404040" w:themeColor="text1" w:themeTint="BF"/>
          <w:lang w:val="ru-RU"/>
        </w:rPr>
        <w:t>редавања доступн</w:t>
      </w:r>
      <w:r>
        <w:rPr>
          <w:rFonts w:ascii="Avenir Next" w:hAnsi="Avenir Next"/>
          <w:color w:val="404040" w:themeColor="text1" w:themeTint="BF"/>
          <w:lang w:val="ru-RU"/>
        </w:rPr>
        <w:t>е</w:t>
      </w:r>
      <w:r w:rsidR="002B4488" w:rsidRPr="005A3EFD">
        <w:rPr>
          <w:rFonts w:ascii="Avenir Next" w:hAnsi="Avenir Next"/>
          <w:color w:val="404040" w:themeColor="text1" w:themeTint="BF"/>
          <w:lang w:val="ru-RU"/>
        </w:rPr>
        <w:t xml:space="preserve"> 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="002B4488" w:rsidRPr="005A3EFD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="002B4488"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57E941F1" w14:textId="4153BF34" w:rsidR="002B4488" w:rsidRPr="005A3EFD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с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писак обавезне и допунске литературе доступан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је 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2A93A82C" w14:textId="57330328" w:rsidR="002B4488" w:rsidRPr="005A3EFD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п</w:t>
      </w:r>
      <w:r w:rsidRPr="005A3EFD">
        <w:rPr>
          <w:rFonts w:ascii="Avenir Next" w:hAnsi="Avenir Next"/>
          <w:color w:val="404040" w:themeColor="text1" w:themeTint="BF"/>
          <w:lang w:val="ru-RU"/>
        </w:rPr>
        <w:t>ода</w:t>
      </w:r>
      <w:r w:rsidR="000E37EC">
        <w:rPr>
          <w:rFonts w:ascii="Avenir Next" w:hAnsi="Avenir Next"/>
          <w:color w:val="404040" w:themeColor="text1" w:themeTint="BF"/>
          <w:lang w:val="ru-RU"/>
        </w:rPr>
        <w:t>тке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о наставницима и сарадницима доступни 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Pr="005A3EFD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1B7B1687" w14:textId="32DF9BF0" w:rsidR="002B4488" w:rsidRPr="001B7C9F" w:rsidRDefault="001C2154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>о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безбеђен</w:t>
      </w:r>
      <w:r w:rsidR="00A00511">
        <w:rPr>
          <w:rFonts w:ascii="Avenir Next" w:hAnsi="Avenir Next"/>
          <w:color w:val="404040" w:themeColor="text1" w:themeTint="BF"/>
          <w:lang w:val="sr-Cyrl-CS"/>
        </w:rPr>
        <w:t>е</w:t>
      </w:r>
      <w:r>
        <w:rPr>
          <w:rFonts w:ascii="Avenir Next" w:hAnsi="Avenir Next"/>
          <w:color w:val="404040" w:themeColor="text1" w:themeTint="BF"/>
          <w:lang w:val="sr-Cyrl-CS"/>
        </w:rPr>
        <w:t xml:space="preserve"> термин</w:t>
      </w:r>
      <w:r w:rsidR="00A00511">
        <w:rPr>
          <w:rFonts w:ascii="Avenir Next" w:hAnsi="Avenir Next"/>
          <w:color w:val="404040" w:themeColor="text1" w:themeTint="BF"/>
          <w:lang w:val="sr-Cyrl-CS"/>
        </w:rPr>
        <w:t>е</w:t>
      </w:r>
      <w:r>
        <w:rPr>
          <w:rFonts w:ascii="Avenir Next" w:hAnsi="Avenir Next"/>
          <w:color w:val="404040" w:themeColor="text1" w:themeTint="BF"/>
          <w:lang w:val="sr-Cyrl-CS"/>
        </w:rPr>
        <w:t xml:space="preserve"> за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>кон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с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>ултације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, а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р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 xml:space="preserve">аспоред 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>је доступан</w:t>
      </w:r>
      <w:r w:rsidR="00EC4844" w:rsidRPr="001B7C9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5C1BF728" w14:textId="662BA596" w:rsidR="002B4488" w:rsidRPr="001B7C9F" w:rsidRDefault="001C2154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ru-RU"/>
        </w:rPr>
        <w:t>е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>виден</w:t>
      </w:r>
      <w:r>
        <w:rPr>
          <w:rFonts w:ascii="Avenir Next" w:hAnsi="Avenir Next"/>
          <w:color w:val="404040" w:themeColor="text1" w:themeTint="BF"/>
          <w:lang w:val="ru-RU"/>
        </w:rPr>
        <w:t>циј</w:t>
      </w:r>
      <w:r w:rsidR="00A00511">
        <w:rPr>
          <w:rFonts w:ascii="Avenir Next" w:hAnsi="Avenir Next"/>
          <w:color w:val="404040" w:themeColor="text1" w:themeTint="BF"/>
          <w:lang w:val="ru-RU"/>
        </w:rPr>
        <w:t>у</w:t>
      </w:r>
      <w:r>
        <w:rPr>
          <w:rFonts w:ascii="Avenir Next" w:hAnsi="Avenir Next"/>
          <w:color w:val="404040" w:themeColor="text1" w:themeTint="BF"/>
          <w:lang w:val="ru-RU"/>
        </w:rPr>
        <w:t xml:space="preserve"> о</w:t>
      </w:r>
      <w:r w:rsidR="00EC4844" w:rsidRPr="001B7C9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2B4488" w:rsidRPr="001B7C9F">
        <w:rPr>
          <w:rFonts w:ascii="Avenir Next" w:hAnsi="Avenir Next"/>
          <w:color w:val="404040" w:themeColor="text1" w:themeTint="BF"/>
          <w:lang w:val="sr-Cyrl-CS"/>
        </w:rPr>
        <w:t>п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>редиспитн</w:t>
      </w:r>
      <w:r>
        <w:rPr>
          <w:rFonts w:ascii="Avenir Next" w:hAnsi="Avenir Next"/>
          <w:color w:val="404040" w:themeColor="text1" w:themeTint="BF"/>
          <w:lang w:val="ru-RU"/>
        </w:rPr>
        <w:t>им</w:t>
      </w:r>
      <w:r w:rsidR="002B4488" w:rsidRPr="001B7C9F">
        <w:rPr>
          <w:rFonts w:ascii="Avenir Next" w:hAnsi="Avenir Next"/>
          <w:color w:val="404040" w:themeColor="text1" w:themeTint="BF"/>
          <w:lang w:val="ru-RU"/>
        </w:rPr>
        <w:t xml:space="preserve"> обавез</w:t>
      </w:r>
      <w:r>
        <w:rPr>
          <w:rFonts w:ascii="Avenir Next" w:hAnsi="Avenir Next"/>
          <w:color w:val="404040" w:themeColor="text1" w:themeTint="BF"/>
          <w:lang w:val="ru-RU"/>
        </w:rPr>
        <w:t>ама</w:t>
      </w:r>
      <w:r w:rsidR="00EC4844" w:rsidRPr="001B7C9F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37E5A9A0" w14:textId="4220782E" w:rsidR="002B4488" w:rsidRPr="001B7C9F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1B7C9F">
        <w:rPr>
          <w:rFonts w:ascii="Avenir Next" w:hAnsi="Avenir Next"/>
          <w:color w:val="404040" w:themeColor="text1" w:themeTint="BF"/>
          <w:lang w:val="sr-Cyrl-CS"/>
        </w:rPr>
        <w:t>т</w:t>
      </w:r>
      <w:r w:rsidRPr="001B7C9F">
        <w:rPr>
          <w:rFonts w:ascii="Avenir Next" w:hAnsi="Avenir Next"/>
          <w:color w:val="404040" w:themeColor="text1" w:themeTint="BF"/>
          <w:lang w:val="ru-RU"/>
        </w:rPr>
        <w:t>ермин</w:t>
      </w:r>
      <w:r w:rsidR="00A00511">
        <w:rPr>
          <w:rFonts w:ascii="Avenir Next" w:hAnsi="Avenir Next"/>
          <w:color w:val="404040" w:themeColor="text1" w:themeTint="BF"/>
          <w:lang w:val="ru-RU"/>
        </w:rPr>
        <w:t>е</w:t>
      </w:r>
      <w:r w:rsidRPr="001B7C9F">
        <w:rPr>
          <w:rFonts w:ascii="Avenir Next" w:hAnsi="Avenir Next"/>
          <w:color w:val="404040" w:themeColor="text1" w:themeTint="BF"/>
          <w:lang w:val="ru-RU"/>
        </w:rPr>
        <w:t xml:space="preserve"> испит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>а</w:t>
      </w:r>
      <w:r w:rsidRPr="001B7C9F">
        <w:rPr>
          <w:rFonts w:ascii="Avenir Next" w:hAnsi="Avenir Next"/>
          <w:color w:val="404040" w:themeColor="text1" w:themeTint="BF"/>
          <w:lang w:val="ru-RU"/>
        </w:rPr>
        <w:t xml:space="preserve"> истакнути на огласној табли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 xml:space="preserve"> и доступни 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="00EC4844" w:rsidRPr="001B7C9F">
        <w:rPr>
          <w:rFonts w:ascii="Avenir Next" w:hAnsi="Avenir Next"/>
          <w:color w:val="404040" w:themeColor="text1" w:themeTint="BF"/>
          <w:lang w:val="ru-RU"/>
        </w:rPr>
        <w:t xml:space="preserve"> страници</w:t>
      </w:r>
      <w:r w:rsidRPr="001B7C9F">
        <w:rPr>
          <w:rFonts w:ascii="Avenir Next" w:hAnsi="Avenir Next"/>
          <w:color w:val="404040" w:themeColor="text1" w:themeTint="BF"/>
          <w:lang w:val="sr-Cyrl-CS"/>
        </w:rPr>
        <w:t>;</w:t>
      </w:r>
    </w:p>
    <w:p w14:paraId="75743EFD" w14:textId="4AD1D9D1" w:rsidR="0025287C" w:rsidRPr="001B7C9F" w:rsidRDefault="002B4488" w:rsidP="008524DB">
      <w:pPr>
        <w:pStyle w:val="ListParagraph"/>
        <w:numPr>
          <w:ilvl w:val="0"/>
          <w:numId w:val="224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1B7C9F">
        <w:rPr>
          <w:rFonts w:ascii="Avenir Next" w:hAnsi="Avenir Next"/>
          <w:color w:val="404040" w:themeColor="text1" w:themeTint="BF"/>
          <w:lang w:val="sr-Cyrl-CS"/>
        </w:rPr>
        <w:t>е</w:t>
      </w:r>
      <w:r w:rsidRPr="001B7C9F">
        <w:rPr>
          <w:rFonts w:ascii="Avenir Next" w:hAnsi="Avenir Next"/>
          <w:color w:val="404040" w:themeColor="text1" w:themeTint="BF"/>
          <w:lang w:val="ru-RU"/>
        </w:rPr>
        <w:t>виденциј</w:t>
      </w:r>
      <w:r w:rsidR="00A00511">
        <w:rPr>
          <w:rFonts w:ascii="Avenir Next" w:hAnsi="Avenir Next"/>
          <w:color w:val="404040" w:themeColor="text1" w:themeTint="BF"/>
          <w:lang w:val="ru-RU"/>
        </w:rPr>
        <w:t>у</w:t>
      </w:r>
      <w:r w:rsidRPr="001B7C9F">
        <w:rPr>
          <w:rFonts w:ascii="Avenir Next" w:hAnsi="Avenir Next"/>
          <w:color w:val="404040" w:themeColor="text1" w:themeTint="BF"/>
          <w:lang w:val="ru-RU"/>
        </w:rPr>
        <w:t xml:space="preserve"> о одржаним испитима</w:t>
      </w:r>
      <w:r w:rsidRPr="001B7C9F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07A160AF" w14:textId="46283B63" w:rsidR="002B4488" w:rsidRPr="005A3EFD" w:rsidRDefault="004355D9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сходно својим могућностима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осавремењ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ује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 и</w:t>
      </w:r>
      <w:r w:rsidR="00E0298B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новир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</w:t>
      </w:r>
      <w:r w:rsidR="00E0298B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наставн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 процес</w:t>
      </w:r>
      <w:r w:rsidR="00E0298B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: Е-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</w:rPr>
        <w:t>mail</w:t>
      </w:r>
      <w:r w:rsid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консултације; </w:t>
      </w:r>
      <w:r w:rsidR="00683E9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предавања гостујућих предавача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; интерактивна настава; пребацивање дела наставног градива </w:t>
      </w:r>
      <w:r w:rsidR="003D5A01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</w:rPr>
        <w:t>on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-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</w:rPr>
        <w:t>line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окружење; практичне демонст</w:t>
      </w:r>
      <w:r w:rsidR="00683E9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рације савременог рада у наставним базама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B37B03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683E9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Д</w:t>
      </w:r>
      <w:r w:rsidR="002B4488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ео наставног процеса одвија се у наставним базама. </w:t>
      </w:r>
    </w:p>
    <w:p w14:paraId="5506C076" w14:textId="77777777" w:rsidR="002B4488" w:rsidRPr="005A3EFD" w:rsidRDefault="002B4488" w:rsidP="00C7124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lastRenderedPageBreak/>
        <w:t xml:space="preserve">У циљу стандардизације поступка оцењивања, усвојен је одговарајући Правилник, а провера обезбеђења квалитета потврђује да се основни критеријуми, услови и поступак оцењивања, углавном, поштују. 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Правилн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и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к о полагању и оцењивању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испит</w:t>
      </w: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 на основним академским студијама усвојен је 2008. године, а измене и допуне овог правилника извршене су на седници Наставно научног већа од 29.3.2010. године.</w:t>
      </w:r>
    </w:p>
    <w:p w14:paraId="72D952BD" w14:textId="68311512" w:rsidR="00B81A9E" w:rsidRPr="00B81A9E" w:rsidRDefault="00B81A9E" w:rsidP="00B81A9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Анализа урађена на основу података о пролазности студената школске 2015-2016. године (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извор, ФИС</w:t>
      </w:r>
      <w:r w:rsidR="003D5A01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-</w:t>
      </w:r>
      <w:r w:rsidR="003D5A01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Факултетск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</w:t>
      </w: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информацион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система) указује да је релативно висока пролазност студената на испитима </w:t>
      </w:r>
      <w:r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(67</w:t>
      </w:r>
      <w:r w:rsidRPr="00B81A9E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%).</w:t>
      </w:r>
    </w:p>
    <w:p w14:paraId="0FCD3EAA" w14:textId="77777777" w:rsidR="00BC123C" w:rsidRPr="005A3EFD" w:rsidRDefault="00BC123C" w:rsidP="0025287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4FE9AEF6" w14:textId="77777777" w:rsidR="002B4488" w:rsidRPr="005A3EFD" w:rsidRDefault="002B4488" w:rsidP="0025287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б)</w:t>
      </w:r>
      <w:r w:rsidR="0057692C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Анализ</w:t>
      </w:r>
      <w:r w:rsidR="00C7124E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 слабости и повољних елемената</w:t>
      </w:r>
    </w:p>
    <w:p w14:paraId="52E9FDD7" w14:textId="77777777" w:rsidR="00C7124E" w:rsidRPr="005A3EFD" w:rsidRDefault="00C7124E" w:rsidP="0025287C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tbl>
      <w:tblPr>
        <w:tblStyle w:val="GridTable6Colorful-Accent1"/>
        <w:tblW w:w="9286" w:type="dxa"/>
        <w:tblLayout w:type="fixed"/>
        <w:tblLook w:val="04A0" w:firstRow="1" w:lastRow="0" w:firstColumn="1" w:lastColumn="0" w:noHBand="0" w:noVBand="1"/>
      </w:tblPr>
      <w:tblGrid>
        <w:gridCol w:w="2943"/>
        <w:gridCol w:w="3708"/>
        <w:gridCol w:w="2635"/>
      </w:tblGrid>
      <w:tr w:rsidR="002B4488" w:rsidRPr="005A3EFD" w14:paraId="21D1A0E3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75BBFF36" w14:textId="77777777" w:rsidR="00C7124E" w:rsidRPr="00B7176A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83AC037" w14:textId="77777777" w:rsidR="002B4488" w:rsidRPr="00B7176A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наставног процеса</w:t>
            </w:r>
          </w:p>
          <w:p w14:paraId="10ECD2BA" w14:textId="77777777" w:rsidR="002B4488" w:rsidRPr="00B7176A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SWOT Матрица за елементе: </w:t>
            </w:r>
          </w:p>
          <w:p w14:paraId="685CEDC1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Компетентност наставника и сарадника</w:t>
            </w:r>
          </w:p>
          <w:p w14:paraId="5019EA31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Доступност информација о терминима и плановима реализације наставе</w:t>
            </w:r>
          </w:p>
          <w:p w14:paraId="0D3A34EB" w14:textId="21032ADE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Интеракти</w:t>
            </w:r>
            <w:r w:rsidR="00AA270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вно учешће студената у настави</w:t>
            </w:r>
          </w:p>
          <w:p w14:paraId="0D0CCA0E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Доступност података о студијским програмима, плану и распореду наставе</w:t>
            </w:r>
          </w:p>
          <w:p w14:paraId="3EB034C8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Избор метода наставе и учења којима се постиже савладавање исхода учења</w:t>
            </w:r>
          </w:p>
          <w:p w14:paraId="08E5B141" w14:textId="77777777" w:rsidR="002B4488" w:rsidRPr="005A3EFD" w:rsidRDefault="002B4488" w:rsidP="008524DB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40" w:lineRule="auto"/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Систематско праћење квалитета наставе и корективне мере</w:t>
            </w:r>
          </w:p>
          <w:p w14:paraId="6ECDC0DC" w14:textId="77777777" w:rsidR="002B4488" w:rsidRPr="005A3EFD" w:rsidRDefault="002B4488" w:rsidP="005A3EFD">
            <w:pPr>
              <w:autoSpaceDE w:val="0"/>
              <w:autoSpaceDN w:val="0"/>
              <w:adjustRightInd w:val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66CA53E" w14:textId="77777777" w:rsidR="002B4488" w:rsidRPr="005A3EFD" w:rsidRDefault="002B4488" w:rsidP="005A3EFD">
            <w:pPr>
              <w:pStyle w:val="Default"/>
              <w:ind w:left="72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708" w:type="dxa"/>
          </w:tcPr>
          <w:p w14:paraId="710C15F6" w14:textId="77777777" w:rsidR="002B4488" w:rsidRPr="00B7176A" w:rsidRDefault="002B4488" w:rsidP="005A3EF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7B3616B" w14:textId="77777777" w:rsidR="0025287C" w:rsidRPr="005A3EFD" w:rsidRDefault="0025287C" w:rsidP="005A3EF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2D8331A5" w14:textId="77777777" w:rsidR="00AA2700" w:rsidRPr="00AA2700" w:rsidRDefault="00AA2700" w:rsidP="00AA2700">
            <w:pPr>
              <w:pStyle w:val="ListParagraph"/>
              <w:numPr>
                <w:ilvl w:val="0"/>
                <w:numId w:val="229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204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A2700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Наставници и сарадници </w:t>
            </w:r>
          </w:p>
          <w:p w14:paraId="1CEF09A6" w14:textId="7579A990" w:rsidR="00AA2700" w:rsidRPr="00AA2700" w:rsidRDefault="00AA2700" w:rsidP="00AA2700">
            <w:pPr>
              <w:tabs>
                <w:tab w:val="left" w:pos="345"/>
              </w:tabs>
              <w:autoSpaceDE w:val="0"/>
              <w:autoSpaceDN w:val="0"/>
              <w:adjustRightInd w:val="0"/>
              <w:ind w:left="20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A2700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се у настави придржавају професионалних кодекса и имају коректан однос према</w:t>
            </w:r>
            <w:r w:rsidR="003D5A0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AA2700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студентима</w:t>
            </w: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  <w:p w14:paraId="37AD4B2B" w14:textId="1951DA6E" w:rsidR="002B4488" w:rsidRPr="00AA2700" w:rsidRDefault="002B4488" w:rsidP="00AA2700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Прописане обавезе наставника и сарадника на професионалним и коректним односима према студентима</w:t>
            </w:r>
            <w:r w:rsidR="0057692C"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(+++)</w:t>
            </w:r>
          </w:p>
          <w:p w14:paraId="0E298FDC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Студентима су доступне информације о предметима пре почетка семестра (+++)</w:t>
            </w:r>
          </w:p>
          <w:p w14:paraId="6B80993A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Интерактивност наставног процеса (++)</w:t>
            </w:r>
          </w:p>
          <w:p w14:paraId="3F8329A6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Адекватна величина наставних група (++)</w:t>
            </w:r>
          </w:p>
          <w:p w14:paraId="04CFBB3B" w14:textId="77777777" w:rsidR="003D5A01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Одговарајућа компетентност наставника и сарадника (+++)</w:t>
            </w:r>
          </w:p>
          <w:p w14:paraId="5DF34578" w14:textId="4D5FD48D" w:rsidR="002B4488" w:rsidRPr="003D5A01" w:rsidRDefault="003D5A01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="002B4488" w:rsidRP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бавезна и допунска литература доступна студентима (+++)</w:t>
            </w:r>
          </w:p>
          <w:p w14:paraId="58BD0766" w14:textId="7069F28C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Систематско праћење квалитета наставног процеса (+++)</w:t>
            </w:r>
          </w:p>
          <w:p w14:paraId="66D1C917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Редовност студената на настави и вежбама (++)</w:t>
            </w:r>
          </w:p>
          <w:p w14:paraId="191C6CEC" w14:textId="77777777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Коришћење савремених техничких средстава у настави (+++)</w:t>
            </w:r>
          </w:p>
          <w:p w14:paraId="728B4CFC" w14:textId="19687180" w:rsidR="002B4488" w:rsidRPr="00AA2700" w:rsidRDefault="002B4488" w:rsidP="008524DB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Постојање консултација (++)</w:t>
            </w:r>
          </w:p>
          <w:p w14:paraId="651542AD" w14:textId="31847E8B" w:rsidR="002B4488" w:rsidRPr="005A3EFD" w:rsidRDefault="003D5A01" w:rsidP="003D5A01">
            <w:pPr>
              <w:pStyle w:val="Default"/>
              <w:numPr>
                <w:ilvl w:val="0"/>
                <w:numId w:val="48"/>
              </w:numPr>
              <w:ind w:left="214" w:hanging="2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="002B4488"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редавања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подржана</w:t>
            </w:r>
            <w:r w:rsidR="002B4488" w:rsidRPr="00AA270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примерима из праксе (++)</w:t>
            </w:r>
            <w:r w:rsidR="002B4488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2635" w:type="dxa"/>
          </w:tcPr>
          <w:p w14:paraId="7BABCCAC" w14:textId="77777777" w:rsidR="002B4488" w:rsidRPr="00B7176A" w:rsidRDefault="002B4488" w:rsidP="005A3EF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B7176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08D7DCEC" w14:textId="1D397E20" w:rsidR="002B4488" w:rsidRPr="00B7176A" w:rsidRDefault="002B4488" w:rsidP="008524DB">
            <w:pPr>
              <w:pStyle w:val="Default"/>
              <w:numPr>
                <w:ilvl w:val="0"/>
                <w:numId w:val="49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страници </w:t>
            </w: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недостају наставни материјали за поједине предмете (++)</w:t>
            </w:r>
          </w:p>
          <w:p w14:paraId="5C42F5B7" w14:textId="77777777" w:rsidR="002B4488" w:rsidRPr="00B7176A" w:rsidRDefault="002B4488" w:rsidP="008524DB">
            <w:pPr>
              <w:pStyle w:val="Default"/>
              <w:numPr>
                <w:ilvl w:val="0"/>
                <w:numId w:val="49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Неуједначени критеријум оцењивања и вредновања рада студената (++)</w:t>
            </w:r>
          </w:p>
          <w:p w14:paraId="0FD95F3A" w14:textId="77777777" w:rsidR="002B4488" w:rsidRPr="00B7176A" w:rsidRDefault="002B4488" w:rsidP="008524DB">
            <w:pPr>
              <w:pStyle w:val="Default"/>
              <w:numPr>
                <w:ilvl w:val="0"/>
                <w:numId w:val="49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Поједини студенти и наставници не указују на проблеме током реализације наставног процеса (++) </w:t>
            </w:r>
          </w:p>
          <w:p w14:paraId="2126DD35" w14:textId="1440D6C1" w:rsidR="002B4488" w:rsidRPr="00B7176A" w:rsidRDefault="002B4488" w:rsidP="008524DB">
            <w:pPr>
              <w:pStyle w:val="Default"/>
              <w:numPr>
                <w:ilvl w:val="0"/>
                <w:numId w:val="49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Недостатак лабораторија (вежбаоница) за практичну обуку из одређених предмета (+</w:t>
            </w:r>
            <w:r w:rsidR="00B250F9"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B7176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+)</w:t>
            </w:r>
          </w:p>
          <w:p w14:paraId="6B010960" w14:textId="77777777" w:rsidR="002B4488" w:rsidRPr="005A3EFD" w:rsidRDefault="002B4488" w:rsidP="005A3EFD">
            <w:pPr>
              <w:pStyle w:val="Default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2B4488" w:rsidRPr="005A3EFD" w14:paraId="36A74C24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0215E56F" w14:textId="77777777" w:rsidR="002B4488" w:rsidRPr="005A3EFD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1D0F72F2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Наставницима и сарадницима су доступне савремене информације преко сервиса KOBSON (+++)</w:t>
            </w:r>
          </w:p>
          <w:p w14:paraId="74B97A6A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Могућност учешћа на домаћим и међународним пројектима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(Tempus, Erasmus Mundus..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) (+++)</w:t>
            </w:r>
          </w:p>
          <w:p w14:paraId="0A9A36D0" w14:textId="533AFB40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Омогућена мобилност студената и наставника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домаћем и међународном плану (+++)</w:t>
            </w:r>
          </w:p>
          <w:p w14:paraId="7352C294" w14:textId="66B57322" w:rsidR="002B4488" w:rsidRPr="000F31A7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Могућност студентске размене по питању студентских конгреса и скупова (+++)</w:t>
            </w:r>
          </w:p>
        </w:tc>
        <w:tc>
          <w:tcPr>
            <w:tcW w:w="3708" w:type="dxa"/>
          </w:tcPr>
          <w:p w14:paraId="12126FE5" w14:textId="3D92C4C8" w:rsidR="0025287C" w:rsidRDefault="002B4488" w:rsidP="000F31A7">
            <w:pPr>
              <w:pStyle w:val="Default"/>
              <w:tabs>
                <w:tab w:val="left" w:pos="20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>Стратегија појачања предности</w:t>
            </w:r>
            <w:r w:rsidRPr="005A3EFD">
              <w:rPr>
                <w:rFonts w:ascii="Avenir Next" w:hAnsi="Avenir Next"/>
                <w:b/>
                <w:bCs/>
                <w:color w:val="404040" w:themeColor="text1" w:themeTint="BF"/>
                <w:sz w:val="18"/>
                <w:szCs w:val="18"/>
              </w:rPr>
              <w:t>:</w:t>
            </w:r>
          </w:p>
          <w:p w14:paraId="42940DFD" w14:textId="77777777" w:rsidR="000F31A7" w:rsidRPr="000F31A7" w:rsidRDefault="000F31A7" w:rsidP="000F31A7">
            <w:pPr>
              <w:pStyle w:val="Default"/>
              <w:tabs>
                <w:tab w:val="left" w:pos="20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85B721D" w14:textId="05A530C6" w:rsidR="002B4488" w:rsidRPr="005A3EFD" w:rsidRDefault="002B4488" w:rsidP="008524DB">
            <w:pPr>
              <w:pStyle w:val="Default"/>
              <w:numPr>
                <w:ilvl w:val="0"/>
                <w:numId w:val="51"/>
              </w:numPr>
              <w:ind w:left="214" w:hanging="2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</w:t>
            </w:r>
            <w:r w:rsid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ије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подстицати компетентности наставника кроз објављивање радова на SCI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SSCI листи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1735BF25" w14:textId="3C19FFA9" w:rsidR="002B4488" w:rsidRPr="001D77AA" w:rsidRDefault="002B4488" w:rsidP="008524DB">
            <w:pPr>
              <w:pStyle w:val="Default"/>
              <w:numPr>
                <w:ilvl w:val="0"/>
                <w:numId w:val="51"/>
              </w:numPr>
              <w:ind w:left="214" w:hanging="2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</w:t>
            </w:r>
            <w:r w:rsid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ије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укључивање у рад иновационог центра и центара за </w:t>
            </w:r>
            <w:r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међународну сарадњу Универзитета</w:t>
            </w:r>
          </w:p>
          <w:p w14:paraId="0E9F2185" w14:textId="5F1E33FB" w:rsidR="002B4488" w:rsidRPr="001D77AA" w:rsidRDefault="000F31A7" w:rsidP="008524DB">
            <w:pPr>
              <w:pStyle w:val="Default"/>
              <w:numPr>
                <w:ilvl w:val="0"/>
                <w:numId w:val="51"/>
              </w:numPr>
              <w:ind w:left="214" w:hanging="2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Пратити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информациј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е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 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могућностима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мобилности студената и наставника на </w:t>
            </w:r>
            <w:r w:rsidR="002B4488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сродним студи</w:t>
            </w:r>
            <w:r w:rsidR="001D77AA" w:rsidRPr="001D77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јским програмима у иностранству.</w:t>
            </w:r>
          </w:p>
          <w:p w14:paraId="09D5A790" w14:textId="77777777" w:rsidR="002B4488" w:rsidRPr="005A3EFD" w:rsidRDefault="002B4488" w:rsidP="005A3EFD">
            <w:pPr>
              <w:pStyle w:val="Defaul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2635" w:type="dxa"/>
          </w:tcPr>
          <w:p w14:paraId="6489F449" w14:textId="77777777" w:rsidR="002B4488" w:rsidRPr="005A3EFD" w:rsidRDefault="002B4488" w:rsidP="005A3EF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отклањања слабости </w:t>
            </w:r>
          </w:p>
          <w:p w14:paraId="1B6D7E78" w14:textId="70DADF3D" w:rsidR="002B4488" w:rsidRPr="005A3EFD" w:rsidRDefault="000F31A7" w:rsidP="008524DB">
            <w:pPr>
              <w:pStyle w:val="Default"/>
              <w:numPr>
                <w:ilvl w:val="0"/>
                <w:numId w:val="52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Стално ажурирање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странице</w:t>
            </w:r>
            <w:r w:rsidR="002B448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о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садржајима везаним за наставни процес.</w:t>
            </w:r>
          </w:p>
          <w:p w14:paraId="69010D99" w14:textId="2D4CBFBF" w:rsidR="002B4488" w:rsidRPr="005A3EFD" w:rsidRDefault="000F31A7" w:rsidP="008524DB">
            <w:pPr>
              <w:pStyle w:val="Default"/>
              <w:numPr>
                <w:ilvl w:val="0"/>
                <w:numId w:val="52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Уједначавање критеријума за вредновање и оцењивање предиспитних и испитних обавеза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68739EFD" w14:textId="7464D57B" w:rsidR="0025287C" w:rsidRPr="005A3EFD" w:rsidRDefault="000F31A7" w:rsidP="000F31A7">
            <w:pPr>
              <w:pStyle w:val="Default"/>
              <w:numPr>
                <w:ilvl w:val="0"/>
                <w:numId w:val="52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Побољшање размене информација између наставника, сарадника и студената које се односе на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515A6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квалитет наставе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  <w:tr w:rsidR="00C7124E" w:rsidRPr="005A3EFD" w14:paraId="28909CD2" w14:textId="77777777" w:rsidTr="00CA6129">
        <w:trPr>
          <w:trHeight w:val="60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B20E110" w14:textId="77777777" w:rsidR="002B4488" w:rsidRPr="005A3EFD" w:rsidRDefault="002B4488" w:rsidP="005A3EF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4766F070" w14:textId="27F512E9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</w:t>
            </w:r>
            <w:r w:rsidR="003D5A01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едовољан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ниво квалитета наставе у средњим школама из којих долазе студенти (+++)</w:t>
            </w:r>
          </w:p>
          <w:p w14:paraId="5322D96B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Немогућност обављања стручне праксе у појединим базама на појединим студијским програмима (++)</w:t>
            </w:r>
          </w:p>
          <w:p w14:paraId="7AFBCAD0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Мали проценат издвајања средстава на републичком нивоу за високошколско образовање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(+++)</w:t>
            </w:r>
          </w:p>
          <w:p w14:paraId="28A091D0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Недовољна размена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студената и наставника у европском простору високог образовања (++)</w:t>
            </w:r>
          </w:p>
          <w:p w14:paraId="3306A2F8" w14:textId="77777777" w:rsidR="002B4488" w:rsidRPr="005A3EFD" w:rsidRDefault="002B4488" w:rsidP="008524DB">
            <w:pPr>
              <w:pStyle w:val="Default"/>
              <w:numPr>
                <w:ilvl w:val="0"/>
                <w:numId w:val="50"/>
              </w:numPr>
              <w:ind w:left="177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Сталне измене и допуне Закона о високом образовању и недоследност у примени од стране Министарства просвете науке и технолошког развоја (+++)</w:t>
            </w:r>
          </w:p>
        </w:tc>
        <w:tc>
          <w:tcPr>
            <w:tcW w:w="3708" w:type="dxa"/>
          </w:tcPr>
          <w:p w14:paraId="20A6C5BC" w14:textId="77777777" w:rsidR="002B4488" w:rsidRPr="005A3EFD" w:rsidRDefault="002B4488" w:rsidP="005A3EF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превенције од претњи:</w:t>
            </w:r>
          </w:p>
          <w:p w14:paraId="38FC7545" w14:textId="77777777" w:rsidR="002B4488" w:rsidRPr="005A3EFD" w:rsidRDefault="002B4488" w:rsidP="005A3EFD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82BA5D8" w14:textId="5B5EBA61" w:rsidR="002B4488" w:rsidRPr="005A3EFD" w:rsidRDefault="002B4488" w:rsidP="008524DB">
            <w:pPr>
              <w:pStyle w:val="Default"/>
              <w:numPr>
                <w:ilvl w:val="0"/>
                <w:numId w:val="53"/>
              </w:numPr>
              <w:ind w:left="214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Подстицање објављивања научноистраживачких резултата у водећим часописима са SCI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SSCI листа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  <w:p w14:paraId="4D8617C6" w14:textId="5C210E40" w:rsidR="002B4488" w:rsidRPr="005A3EFD" w:rsidRDefault="002B4488" w:rsidP="008524DB">
            <w:pPr>
              <w:pStyle w:val="Default"/>
              <w:numPr>
                <w:ilvl w:val="0"/>
                <w:numId w:val="53"/>
              </w:numPr>
              <w:ind w:left="214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Појачати сарадњу са базама у циљу квалитетније реализације практичне наставе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2C4AEBA3" w14:textId="7B2CA67B" w:rsidR="002B4488" w:rsidRPr="005A3EFD" w:rsidRDefault="002B4488" w:rsidP="008524DB">
            <w:pPr>
              <w:pStyle w:val="Default"/>
              <w:numPr>
                <w:ilvl w:val="0"/>
                <w:numId w:val="53"/>
              </w:numPr>
              <w:ind w:left="214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Преко представника на Универзитету и у надлежним министарствима подстицати издвајање средстава за формирање вежбаоница за практичну наставу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635" w:type="dxa"/>
          </w:tcPr>
          <w:p w14:paraId="513E847C" w14:textId="77777777" w:rsidR="002B4488" w:rsidRPr="005A3EFD" w:rsidRDefault="002B4488" w:rsidP="005A3EF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666D72B2" w14:textId="7AFBB8D6" w:rsidR="002B4488" w:rsidRPr="005A3EFD" w:rsidRDefault="002B4488" w:rsidP="008524DB">
            <w:pPr>
              <w:pStyle w:val="Default"/>
              <w:numPr>
                <w:ilvl w:val="0"/>
                <w:numId w:val="5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Перманентно радити на унапређењу квалитета наставног процеса кроз увођење интерактивне наставе коришћењем с</w:t>
            </w:r>
            <w:r w:rsidR="000C78A5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авремене опреме и унапређењем п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рактичне наставе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0FD5F4DA" w14:textId="25EEE932" w:rsidR="002B4488" w:rsidRPr="005A3EFD" w:rsidRDefault="002B4488" w:rsidP="008524DB">
            <w:pPr>
              <w:pStyle w:val="Default"/>
              <w:numPr>
                <w:ilvl w:val="0"/>
                <w:numId w:val="5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Подстицати константну размену информација између наставника о искуствима из наставног процеса ради подизања квалитета наставе и уједначавања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критеријума вредновања и оцењивања студената</w:t>
            </w:r>
          </w:p>
          <w:p w14:paraId="1E1F0F09" w14:textId="5974FBF4" w:rsidR="002B4488" w:rsidRPr="005A3EFD" w:rsidRDefault="002B4488" w:rsidP="008524DB">
            <w:pPr>
              <w:pStyle w:val="Default"/>
              <w:numPr>
                <w:ilvl w:val="0"/>
                <w:numId w:val="5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Унапредити комуникацију са послодавцима који имају потребу за дефектолошким кадром</w:t>
            </w:r>
            <w:r w:rsidR="003D5A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</w:tbl>
    <w:p w14:paraId="6ED294E0" w14:textId="77777777" w:rsidR="00530362" w:rsidRDefault="00530362" w:rsidP="0025287C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0AD25A6B" w14:textId="77777777" w:rsidR="002B4488" w:rsidRPr="008E6C52" w:rsidRDefault="002B4488" w:rsidP="0025287C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са станд</w:t>
      </w:r>
      <w:r w:rsidR="00C7124E"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ардом 5</w:t>
      </w:r>
    </w:p>
    <w:p w14:paraId="42E38101" w14:textId="77777777" w:rsidR="00C7124E" w:rsidRPr="008E6C52" w:rsidRDefault="00C7124E" w:rsidP="0025287C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B4488" w:rsidRPr="005A3EFD" w14:paraId="2D8F420B" w14:textId="77777777" w:rsidTr="007075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CD8DDCE" w14:textId="77777777" w:rsidR="002B4488" w:rsidRPr="007075AA" w:rsidRDefault="002B4488" w:rsidP="008E6C52">
            <w:pPr>
              <w:autoSpaceDE w:val="0"/>
              <w:autoSpaceDN w:val="0"/>
              <w:adjustRightInd w:val="0"/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16C1E488" w14:textId="77777777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алендар предавања је 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до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ступан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наставницима 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студентима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2768EDD4" w14:textId="77777777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астава се одвија према утврђеном распореду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7F78AF3C" w14:textId="77777777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редно се води евиденција о одржаној настави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53E78D1A" w14:textId="4D30E105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редавања су доступна 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751D0578" w14:textId="04AED82E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писак обавезне и допунске литературе доступан 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је 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7567C36D" w14:textId="45D223FA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одаци о наставницима и сарадницима доступни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су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28C13019" w14:textId="77777777" w:rsidR="002B4488" w:rsidRPr="007075AA" w:rsidRDefault="002B4488" w:rsidP="008524DB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460" w:hanging="283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рганизују се интерактивни облици наставе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0B461E46" w14:textId="098BB444" w:rsidR="007075AA" w:rsidRPr="007075AA" w:rsidRDefault="007075AA" w:rsidP="008524DB">
            <w:pPr>
              <w:pStyle w:val="ListParagraph"/>
              <w:numPr>
                <w:ilvl w:val="0"/>
                <w:numId w:val="55"/>
              </w:numPr>
              <w:ind w:left="460" w:hanging="283"/>
              <w:jc w:val="both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студентима су обезбеђене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кон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ултације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, 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р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аспоред је доступан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1C04121D" w14:textId="77777777" w:rsidR="007075AA" w:rsidRPr="007075AA" w:rsidRDefault="007075AA" w:rsidP="008524DB">
            <w:pPr>
              <w:pStyle w:val="ListParagraph"/>
              <w:numPr>
                <w:ilvl w:val="0"/>
                <w:numId w:val="55"/>
              </w:numPr>
              <w:ind w:left="460" w:hanging="283"/>
              <w:jc w:val="both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уредно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се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евидентирају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п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редиспитне обавезе студената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63379C3A" w14:textId="4632C57F" w:rsidR="007075AA" w:rsidRPr="007075AA" w:rsidRDefault="007075AA" w:rsidP="008524DB">
            <w:pPr>
              <w:pStyle w:val="ListParagraph"/>
              <w:numPr>
                <w:ilvl w:val="0"/>
                <w:numId w:val="55"/>
              </w:numPr>
              <w:ind w:left="460" w:hanging="283"/>
              <w:jc w:val="both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т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ермини испита истакнути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су 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на огласној табли и доступни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су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 на </w:t>
            </w:r>
            <w:r w:rsidR="0026736B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 xml:space="preserve"> страници Факултета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6DA3520A" w14:textId="35D075B4" w:rsidR="002B4488" w:rsidRPr="007075AA" w:rsidRDefault="007075AA" w:rsidP="008524DB">
            <w:pPr>
              <w:pStyle w:val="ListParagraph"/>
              <w:numPr>
                <w:ilvl w:val="0"/>
                <w:numId w:val="55"/>
              </w:numPr>
              <w:ind w:left="460" w:hanging="283"/>
              <w:jc w:val="both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уредно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 се води е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ru-RU"/>
              </w:rPr>
              <w:t>виденција о одржаним испитима</w:t>
            </w:r>
            <w:r w:rsidRPr="007075A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  <w:tr w:rsidR="002B4488" w:rsidRPr="005A3EFD" w14:paraId="09728051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BE575F0" w14:textId="77777777" w:rsidR="002B4488" w:rsidRPr="007075AA" w:rsidRDefault="002B4488" w:rsidP="008E6C52">
            <w:pPr>
              <w:autoSpaceDE w:val="0"/>
              <w:autoSpaceDN w:val="0"/>
              <w:adjustRightInd w:val="0"/>
              <w:jc w:val="both"/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5CEA5F23" w14:textId="4616DF6A" w:rsidR="002B4488" w:rsidRPr="007075AA" w:rsidRDefault="002B4488" w:rsidP="008524DB">
            <w:pPr>
              <w:pStyle w:val="Default"/>
              <w:numPr>
                <w:ilvl w:val="0"/>
                <w:numId w:val="4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недостају наставни материјали за поједине предмете</w:t>
            </w:r>
            <w:r w:rsidR="0057692C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2650B1BC" w14:textId="017288E2" w:rsidR="002B4488" w:rsidRPr="007075AA" w:rsidRDefault="002B4488" w:rsidP="008524DB">
            <w:pPr>
              <w:pStyle w:val="Default"/>
              <w:numPr>
                <w:ilvl w:val="0"/>
                <w:numId w:val="4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недостају испитна питања за поједине пред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мете.</w:t>
            </w:r>
          </w:p>
          <w:p w14:paraId="00BF41FB" w14:textId="21F9F216" w:rsidR="002B4488" w:rsidRPr="007075AA" w:rsidRDefault="002B4488" w:rsidP="008524DB">
            <w:pPr>
              <w:pStyle w:val="Default"/>
              <w:numPr>
                <w:ilvl w:val="0"/>
                <w:numId w:val="4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Нередовно 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прибављање 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мишљења послодаваца о компетенцијама свршених студената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="0057692C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D8DF165" w14:textId="0CC90160" w:rsidR="002B4488" w:rsidRPr="007075AA" w:rsidRDefault="002B4488" w:rsidP="008524DB">
            <w:pPr>
              <w:pStyle w:val="Default"/>
              <w:numPr>
                <w:ilvl w:val="0"/>
                <w:numId w:val="45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Недовољна мотивисаност наставника за примену нових наставних метода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2B4488" w:rsidRPr="005A3EFD" w14:paraId="1254680B" w14:textId="77777777" w:rsidTr="007075AA">
        <w:trPr>
          <w:trHeight w:val="3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8B167FD" w14:textId="77777777" w:rsidR="002B4488" w:rsidRPr="007075AA" w:rsidRDefault="002B4488" w:rsidP="008E6C52">
            <w:pPr>
              <w:pStyle w:val="Default"/>
              <w:jc w:val="both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Предлог мера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18EF101B" w14:textId="5FE19FEF" w:rsidR="002B4488" w:rsidRPr="007075AA" w:rsidRDefault="007075AA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</w:t>
            </w:r>
            <w:r w:rsidR="002B4488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2B4488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="002B4488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објавити комплетне наставне материјале, циљеве и испитна питања за предмете на свим студијским програмима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ниво студија.</w:t>
            </w:r>
          </w:p>
          <w:p w14:paraId="71E4D457" w14:textId="3053E789" w:rsidR="002B4488" w:rsidRPr="007075AA" w:rsidRDefault="002B4488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страници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са информацијама о сродним студијским програмима у иностранству у 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веће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мобилности студената и наставника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2B3026A" w14:textId="249D6ACC" w:rsidR="002B4488" w:rsidRPr="007075AA" w:rsidRDefault="00C35836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Унапређење студијск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их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програма</w:t>
            </w:r>
            <w:r w:rsidR="002B4488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5870A39A" w14:textId="77777777" w:rsidR="002B4488" w:rsidRPr="007075AA" w:rsidRDefault="002B4488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Редовна информисаност наставника о новим методама наставе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44137F7" w14:textId="77777777" w:rsidR="002B4488" w:rsidRPr="007075AA" w:rsidRDefault="002B4488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Ускладити број наставника и сарадника са потребама развоја студијских програма</w:t>
            </w:r>
            <w:r w:rsidR="00C35836"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234B18E0" w14:textId="16467484" w:rsidR="007075AA" w:rsidRPr="007075AA" w:rsidRDefault="007075AA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Унапређивање постојећих и развој нових студијских програма у оквиру поступка акредитације у току 2021-те године</w:t>
            </w:r>
            <w:r w:rsidR="003D5A0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13061235" w14:textId="1D3E839C" w:rsidR="007075AA" w:rsidRPr="007075AA" w:rsidRDefault="007075AA" w:rsidP="008524DB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Уважавање мишљења послодаваца путем чешће комуникације са послодавцима, а везано за оцену стечених компетенција </w:t>
            </w:r>
            <w:r w:rsidR="00C80FC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дипломираних</w:t>
            </w: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студената.</w:t>
            </w:r>
          </w:p>
          <w:p w14:paraId="0A30EF2E" w14:textId="024BB771" w:rsidR="002B4488" w:rsidRPr="007075AA" w:rsidRDefault="007075AA" w:rsidP="00C80FCE">
            <w:pPr>
              <w:pStyle w:val="Default"/>
              <w:numPr>
                <w:ilvl w:val="0"/>
                <w:numId w:val="44"/>
              </w:numPr>
              <w:ind w:left="426" w:hanging="284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7075A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Развој програма перманентног образовања.</w:t>
            </w:r>
          </w:p>
        </w:tc>
      </w:tr>
    </w:tbl>
    <w:p w14:paraId="4B28278A" w14:textId="77777777" w:rsidR="00116EC2" w:rsidRPr="008E6C52" w:rsidRDefault="00116EC2" w:rsidP="0044634C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5E81C627" w14:textId="77777777" w:rsidR="002B4488" w:rsidRDefault="002B4488" w:rsidP="008E6C52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Показатељи и прилози за стандард 5</w:t>
      </w:r>
    </w:p>
    <w:p w14:paraId="56A95534" w14:textId="77777777" w:rsidR="008E6C52" w:rsidRPr="005A3EFD" w:rsidRDefault="008E6C52" w:rsidP="008E6C52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B4488" w:rsidRPr="005A3EFD" w14:paraId="75FCCB62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39BAB06" w14:textId="72F41494" w:rsidR="002B4488" w:rsidRPr="005A3EFD" w:rsidRDefault="00511AE8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38" w:history="1">
              <w:r w:rsidR="002B4488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Прилог</w:t>
              </w:r>
              <w:r w:rsidR="0057692C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 xml:space="preserve"> </w:t>
              </w:r>
              <w:r w:rsidR="002B4488" w:rsidRPr="00D415AA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5.1. Анализа резултата анкета студената о квалитету наставног процеса</w:t>
              </w:r>
            </w:hyperlink>
            <w:r w:rsidR="002B4488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3465D0" w:rsidRPr="005A3EFD" w14:paraId="4BB0F972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7E13765E" w14:textId="6D447EA7" w:rsidR="003465D0" w:rsidRPr="005A3EFD" w:rsidRDefault="00511AE8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39" w:history="1">
              <w:r w:rsidR="003465D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5.2. Процедуре и поступци који обезбеђују поштовање плана и распореда наставе</w:t>
              </w:r>
            </w:hyperlink>
          </w:p>
        </w:tc>
      </w:tr>
      <w:tr w:rsidR="002B4488" w:rsidRPr="005A3EFD" w14:paraId="4407D9F9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5F5E69A5" w14:textId="32987485" w:rsidR="002B4488" w:rsidRPr="005A3EFD" w:rsidRDefault="00511AE8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40" w:history="1">
              <w:r w:rsidR="00C1769D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5.2.a Процедуре и поступци који обезбеђују поштовање плана и распореда наставе</w:t>
              </w:r>
            </w:hyperlink>
          </w:p>
        </w:tc>
      </w:tr>
      <w:tr w:rsidR="003465D0" w:rsidRPr="005A3EFD" w14:paraId="0C618779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7C420909" w14:textId="59708212" w:rsidR="003465D0" w:rsidRPr="005A3EFD" w:rsidRDefault="00511AE8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</w:rPr>
            </w:pPr>
            <w:hyperlink r:id="rId41" w:history="1">
              <w:r w:rsidR="003465D0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Прилог 5.2.б Процедуре и поступци који обезбеђују поштовање плана и распореда наставе</w:t>
              </w:r>
            </w:hyperlink>
          </w:p>
        </w:tc>
      </w:tr>
      <w:tr w:rsidR="002B4488" w:rsidRPr="005A3EFD" w14:paraId="2D1AADB7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496E156" w14:textId="2C86164E" w:rsidR="00083588" w:rsidRPr="003B3427" w:rsidRDefault="003B3427" w:rsidP="00BC123C">
            <w:pPr>
              <w:jc w:val="both"/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begin"/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instrText xml:space="preserve"> HYPERLINK "standard%205/Prilog%205.3.%20Dokaz%20o%20sprovedenim%20aktivnostima.pdf" </w:instrTex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separate"/>
            </w:r>
            <w:r w:rsidR="00DF14FD" w:rsidRPr="003B3427"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  <w:t xml:space="preserve">Прилог </w:t>
            </w:r>
            <w:r w:rsidR="00083588" w:rsidRPr="003B3427"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  <w:t xml:space="preserve">5.3. </w:t>
            </w:r>
            <w:r w:rsidR="002B4488" w:rsidRPr="003B3427"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  <w:t xml:space="preserve">Доказ о спроведеним активностима којима се подстиче стицање активних </w:t>
            </w:r>
          </w:p>
          <w:p w14:paraId="7B4F5271" w14:textId="578E7103" w:rsidR="002B4488" w:rsidRPr="005A3EFD" w:rsidRDefault="002B4488" w:rsidP="00BC123C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B3427"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  <w:t>компетенција наставника и сарадника</w:t>
            </w:r>
            <w:r w:rsidR="003B3427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end"/>
            </w:r>
          </w:p>
        </w:tc>
      </w:tr>
    </w:tbl>
    <w:p w14:paraId="73871846" w14:textId="77777777" w:rsidR="003A54C8" w:rsidRPr="005E029B" w:rsidRDefault="003465D0" w:rsidP="003465D0">
      <w:pPr>
        <w:autoSpaceDE w:val="0"/>
        <w:autoSpaceDN w:val="0"/>
        <w:adjustRightInd w:val="0"/>
        <w:ind w:left="1985" w:hanging="1985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  <w:t xml:space="preserve"> </w:t>
      </w:r>
    </w:p>
    <w:p w14:paraId="35A517BB" w14:textId="77777777" w:rsidR="005E029B" w:rsidRPr="005E029B" w:rsidRDefault="005E029B" w:rsidP="003465D0">
      <w:pPr>
        <w:autoSpaceDE w:val="0"/>
        <w:autoSpaceDN w:val="0"/>
        <w:adjustRightInd w:val="0"/>
        <w:ind w:left="1985" w:hanging="1985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20BB2A9F" w14:textId="2127ADE3" w:rsidR="002B52AA" w:rsidRPr="005A3EFD" w:rsidRDefault="002B52AA" w:rsidP="003465D0">
      <w:pPr>
        <w:autoSpaceDE w:val="0"/>
        <w:autoSpaceDN w:val="0"/>
        <w:adjustRightInd w:val="0"/>
        <w:ind w:left="1985" w:hanging="1985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6</w:t>
      </w:r>
      <w:r w:rsidR="0044634C"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Pr="008E6C52">
        <w:rPr>
          <w:rFonts w:ascii="Avenir Next Demi Bold" w:hAnsi="Avenir Next Demi Bold"/>
          <w:b/>
          <w:bCs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НАУЧНОИСТРАЖИВАЧКОГ, УМЕТНИЧКОГ И</w:t>
      </w:r>
      <w:r w:rsidR="00F02C16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СТРУЧНОГ РАДА</w:t>
      </w:r>
    </w:p>
    <w:p w14:paraId="475ECC89" w14:textId="77777777" w:rsidR="002B52AA" w:rsidRPr="008E6C52" w:rsidRDefault="002B52AA" w:rsidP="00116EC2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1AD97525" w14:textId="77777777" w:rsidR="009C4467" w:rsidRPr="005A3EFD" w:rsidRDefault="002B52AA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="00E0298B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6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</w:t>
      </w:r>
    </w:p>
    <w:p w14:paraId="236FC9F6" w14:textId="77777777" w:rsidR="002B52AA" w:rsidRPr="005A3EFD" w:rsidRDefault="002B52AA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научноистраживачког, уметничког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и стручног рада</w:t>
      </w:r>
    </w:p>
    <w:p w14:paraId="12A39AB7" w14:textId="77777777" w:rsidR="002B52AA" w:rsidRPr="005A3EFD" w:rsidRDefault="002B52AA" w:rsidP="00116EC2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</w:rPr>
      </w:pPr>
    </w:p>
    <w:tbl>
      <w:tblPr>
        <w:tblStyle w:val="ListTable2-Accent1"/>
        <w:tblW w:w="0" w:type="auto"/>
        <w:tblLook w:val="04A0" w:firstRow="1" w:lastRow="0" w:firstColumn="1" w:lastColumn="0" w:noHBand="0" w:noVBand="1"/>
      </w:tblPr>
      <w:tblGrid>
        <w:gridCol w:w="3641"/>
        <w:gridCol w:w="891"/>
        <w:gridCol w:w="173"/>
        <w:gridCol w:w="3233"/>
        <w:gridCol w:w="1132"/>
      </w:tblGrid>
      <w:tr w:rsidR="003A54C8" w:rsidRPr="005A3EFD" w14:paraId="6F940820" w14:textId="77777777" w:rsidTr="00CA6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297328BC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6: </w:t>
            </w:r>
          </w:p>
          <w:p w14:paraId="41EE8E5C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научноистраживачког, </w:t>
            </w:r>
          </w:p>
          <w:p w14:paraId="77D845FF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уметничког и стручног рада</w:t>
            </w:r>
          </w:p>
        </w:tc>
        <w:tc>
          <w:tcPr>
            <w:tcW w:w="992" w:type="dxa"/>
            <w:gridSpan w:val="2"/>
          </w:tcPr>
          <w:p w14:paraId="3F023B07" w14:textId="6FC680E2" w:rsidR="003A54C8" w:rsidRPr="005A3EFD" w:rsidRDefault="003A54C8" w:rsidP="008E6C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да не</w:t>
            </w:r>
          </w:p>
        </w:tc>
        <w:tc>
          <w:tcPr>
            <w:tcW w:w="3267" w:type="dxa"/>
          </w:tcPr>
          <w:p w14:paraId="539F4AE4" w14:textId="77777777" w:rsidR="003A54C8" w:rsidRPr="005A3EFD" w:rsidRDefault="003A54C8" w:rsidP="008E6C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132" w:type="dxa"/>
          </w:tcPr>
          <w:p w14:paraId="2108F462" w14:textId="77777777" w:rsidR="003A54C8" w:rsidRPr="005A3EFD" w:rsidRDefault="003A54C8" w:rsidP="008E6C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3A54C8" w:rsidRPr="005A3EFD" w14:paraId="0EBDC31F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1D089A21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непрекидно ради на подстицању, обезбеђењу услова, праћењу и провери резултата</w:t>
            </w:r>
          </w:p>
          <w:p w14:paraId="6E0DAA0B" w14:textId="2DC90D45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научно</w:t>
            </w:r>
            <w:r w:rsidR="00C80FC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-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истраживачког и стручног рада и на њиховом укључивању у наставни процес.</w:t>
            </w:r>
          </w:p>
        </w:tc>
        <w:tc>
          <w:tcPr>
            <w:tcW w:w="819" w:type="dxa"/>
          </w:tcPr>
          <w:p w14:paraId="1D4161D5" w14:textId="77777777" w:rsidR="003A54C8" w:rsidRPr="005A3EFD" w:rsidRDefault="003A54C8" w:rsidP="008E6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7052E957" w14:textId="77777777" w:rsidR="003A54C8" w:rsidRPr="005A3EFD" w:rsidRDefault="003A54C8" w:rsidP="008E6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440" w:type="dxa"/>
            <w:gridSpan w:val="2"/>
          </w:tcPr>
          <w:p w14:paraId="28E1286D" w14:textId="46FD8AD9" w:rsidR="00C80FCE" w:rsidRPr="00C80FCE" w:rsidRDefault="00C80FCE" w:rsidP="00C80F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 непрекидно ради на подстицању, обезбеђењу услова, праћењу и провери резултата</w:t>
            </w:r>
          </w:p>
          <w:p w14:paraId="37CE9AF4" w14:textId="60D8A647" w:rsidR="003A54C8" w:rsidRPr="005A3EFD" w:rsidRDefault="00C80FCE" w:rsidP="00C80F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научно-истраживачког и стручног рада и на њиховом укључивању у наставни процес.</w:t>
            </w:r>
          </w:p>
        </w:tc>
        <w:tc>
          <w:tcPr>
            <w:tcW w:w="1132" w:type="dxa"/>
          </w:tcPr>
          <w:p w14:paraId="0C1B4F4C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0745E514" w14:textId="77777777" w:rsidTr="00CA612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20F32BB2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6: </w:t>
            </w:r>
          </w:p>
        </w:tc>
        <w:tc>
          <w:tcPr>
            <w:tcW w:w="819" w:type="dxa"/>
          </w:tcPr>
          <w:p w14:paraId="2BDFFE51" w14:textId="77777777" w:rsidR="003A54C8" w:rsidRPr="005A3EFD" w:rsidRDefault="003A54C8" w:rsidP="008E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3440" w:type="dxa"/>
            <w:gridSpan w:val="2"/>
          </w:tcPr>
          <w:p w14:paraId="4B2C3B2C" w14:textId="77777777" w:rsidR="003A54C8" w:rsidRPr="005A3EFD" w:rsidRDefault="003A54C8" w:rsidP="008E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2" w:type="dxa"/>
          </w:tcPr>
          <w:p w14:paraId="7AE6E757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</w:tr>
      <w:tr w:rsidR="003A54C8" w:rsidRPr="005A3EFD" w14:paraId="0F5A7188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1F71D61B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6.1 Високошколска установа у своме раду остварује јединство образовног, научноистраживачког и професионалног (стручног) рада.</w:t>
            </w:r>
          </w:p>
        </w:tc>
        <w:tc>
          <w:tcPr>
            <w:tcW w:w="819" w:type="dxa"/>
          </w:tcPr>
          <w:p w14:paraId="6D2F993B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56165AF4" w14:textId="3BF31229" w:rsidR="003A54C8" w:rsidRPr="005A3EFD" w:rsidRDefault="00E4631E" w:rsidP="00E46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Руководство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обезбеђ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ује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услов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е, прати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резултата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научно</w:t>
            </w:r>
            <w:r w:rsid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истраживачког и стручног рада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њихов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импементацију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наставни процес.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Прави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План развоја научно</w:t>
            </w:r>
            <w:r w:rsid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истраживачког рада,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развоја подмлатка и иницира </w:t>
            </w:r>
            <w:r w:rsidR="00C80F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акредитација научно-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истраживачког рада </w:t>
            </w:r>
          </w:p>
        </w:tc>
        <w:tc>
          <w:tcPr>
            <w:tcW w:w="1132" w:type="dxa"/>
          </w:tcPr>
          <w:p w14:paraId="32AC197C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</w:tr>
      <w:tr w:rsidR="003A54C8" w:rsidRPr="005A3EFD" w14:paraId="0A6ED114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1BC22CD3" w14:textId="64CA7910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6.2 Високошколска установа перманентно осмишљава,</w:t>
            </w:r>
            <w:r w:rsidR="00566BA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припрема и реализује научно</w:t>
            </w:r>
            <w:r w:rsidR="00C80FC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-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истраживачке, стручне и друге врсте програма, као и националне и међународне научне пројекте.</w:t>
            </w:r>
          </w:p>
        </w:tc>
        <w:tc>
          <w:tcPr>
            <w:tcW w:w="819" w:type="dxa"/>
          </w:tcPr>
          <w:p w14:paraId="033E59E5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0A0B655C" w14:textId="668A5B18" w:rsidR="003A54C8" w:rsidRPr="005A3EFD" w:rsidRDefault="00E4631E" w:rsidP="00E463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Наставници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сарадни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оквиру своје компетентности осмишљава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припрема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реализуј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научно-истраживачке и стручне пројекте на националном и међународном нивоу. </w:t>
            </w:r>
          </w:p>
        </w:tc>
        <w:tc>
          <w:tcPr>
            <w:tcW w:w="1132" w:type="dxa"/>
          </w:tcPr>
          <w:p w14:paraId="723C329E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37F27F54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58579001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6.3 Високошколска установа систематски прати и оцењује обим иквалитет истраживачког рада наставника и сарадника.</w:t>
            </w:r>
          </w:p>
        </w:tc>
        <w:tc>
          <w:tcPr>
            <w:tcW w:w="819" w:type="dxa"/>
          </w:tcPr>
          <w:p w14:paraId="323C68DB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528F6203" w14:textId="0E4799D6" w:rsidR="003A54C8" w:rsidRPr="005A3EFD" w:rsidRDefault="00E4631E" w:rsidP="002E4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Наставници и сарадници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ажур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ирају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листе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објављен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 радова и реализованих научно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истраживачких пројеката.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Подаци о н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аучно-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истраживачк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рад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наставника и сарадника се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годишње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 ниво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достављају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2E42F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ресорном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министарству.</w:t>
            </w:r>
          </w:p>
        </w:tc>
        <w:tc>
          <w:tcPr>
            <w:tcW w:w="1132" w:type="dxa"/>
          </w:tcPr>
          <w:p w14:paraId="61AFFFBA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5565B260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6D0B7D8C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6.4 Садржај и резултати научних, истраживачких, и стручних активности високошколске установе усклађени су са стратешким циљем саме установе, као и са националним и европским циљевима и стандардима високог образовања.</w:t>
            </w:r>
          </w:p>
        </w:tc>
        <w:tc>
          <w:tcPr>
            <w:tcW w:w="819" w:type="dxa"/>
          </w:tcPr>
          <w:p w14:paraId="6CDC615D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5D901037" w14:textId="355FD620" w:rsidR="003A54C8" w:rsidRPr="005A3EFD" w:rsidRDefault="00FB6100" w:rsidP="002F32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аставни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сарадни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ци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припрема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реализуј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научно-истраживачке и стручне пројекте на националном и међународном нивоу који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су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усклађени са ст</w:t>
            </w:r>
            <w:r w:rsidR="00BA1CD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ратешким циљевима Факултета,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са </w:t>
            </w:r>
            <w:r w:rsidR="00BA1CD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захтевима </w:t>
            </w:r>
            <w:r w:rsidR="002F329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Министарства просвете, науке и технолошког развоја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 w:rsidR="002F329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пројектима финансираним из ЕУ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 П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ројекте и програме усваја Наставно-научно веће.</w:t>
            </w:r>
          </w:p>
        </w:tc>
        <w:tc>
          <w:tcPr>
            <w:tcW w:w="1132" w:type="dxa"/>
          </w:tcPr>
          <w:p w14:paraId="7ACAE951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303FEDDB" w14:textId="77777777" w:rsidTr="00CA6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3978E0B8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6.5 Знања до којих високошколскa установа долази спровођењем</w:t>
            </w:r>
          </w:p>
          <w:p w14:paraId="6D51D67F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одређених научних, истраживачких ипрофесионалних активности, активно се укључују у постојећи</w:t>
            </w:r>
          </w:p>
          <w:p w14:paraId="779EB64D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наставни процес. </w:t>
            </w:r>
          </w:p>
        </w:tc>
        <w:tc>
          <w:tcPr>
            <w:tcW w:w="819" w:type="dxa"/>
          </w:tcPr>
          <w:p w14:paraId="1EC4A508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78FBDD86" w14:textId="538AD036" w:rsidR="003A54C8" w:rsidRPr="005A3EFD" w:rsidRDefault="002F3292" w:rsidP="009A6C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аставни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сарадници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осавремењују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наставн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процес </w:t>
            </w:r>
            <w:r w:rsidR="007736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приме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ном</w:t>
            </w:r>
            <w:r w:rsidR="007736C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8E3DC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резултате из </w:t>
            </w:r>
            <w:r w:rsidR="003A54C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научно-истраживачких и стручних пројеката и програма. </w:t>
            </w:r>
          </w:p>
        </w:tc>
        <w:tc>
          <w:tcPr>
            <w:tcW w:w="1132" w:type="dxa"/>
          </w:tcPr>
          <w:p w14:paraId="716E51AA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72B65181" w14:textId="77777777" w:rsidTr="00CA61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1F94B138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6.6 Високошколска установа подстиче своје запослене да се активно баве научним, истраживачким и професионалним радом и да што чешће објављују резултате свога рада.</w:t>
            </w:r>
          </w:p>
        </w:tc>
        <w:tc>
          <w:tcPr>
            <w:tcW w:w="819" w:type="dxa"/>
          </w:tcPr>
          <w:p w14:paraId="265F6FD6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36522AF3" w14:textId="6839FB2F" w:rsidR="003A54C8" w:rsidRPr="005A3EFD" w:rsidRDefault="003A54C8" w:rsidP="009A6C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 постиче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аставни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ке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сараднике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да се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баве научно-истраживачким радом.</w:t>
            </w:r>
          </w:p>
        </w:tc>
        <w:tc>
          <w:tcPr>
            <w:tcW w:w="1132" w:type="dxa"/>
          </w:tcPr>
          <w:p w14:paraId="09468DB0" w14:textId="77777777" w:rsidR="003A54C8" w:rsidRPr="005A3EFD" w:rsidRDefault="003A54C8" w:rsidP="008E6C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3A54C8" w:rsidRPr="005A3EFD" w14:paraId="346F9CB0" w14:textId="77777777" w:rsidTr="009A6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14:paraId="5761C762" w14:textId="77777777" w:rsidR="003A54C8" w:rsidRPr="005A3EFD" w:rsidRDefault="003A54C8" w:rsidP="008E6C52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6.7 Високошколска установа обавља издавачку делатност у складу са својим могућностима.</w:t>
            </w:r>
          </w:p>
        </w:tc>
        <w:tc>
          <w:tcPr>
            <w:tcW w:w="819" w:type="dxa"/>
          </w:tcPr>
          <w:p w14:paraId="5D2AEED0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440" w:type="dxa"/>
            <w:gridSpan w:val="2"/>
          </w:tcPr>
          <w:p w14:paraId="53189733" w14:textId="77777777" w:rsidR="003A54C8" w:rsidRPr="005A3EFD" w:rsidRDefault="003A54C8" w:rsidP="008E6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Резултате научно-истраживачког и стручног рада наставници и</w:t>
            </w:r>
          </w:p>
          <w:p w14:paraId="0C0CF12F" w14:textId="30A68134" w:rsidR="003A54C8" w:rsidRPr="005A3EFD" w:rsidRDefault="003A54C8" w:rsidP="009A6C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сарадници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објављују у 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међународним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домаћим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научним и стручним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часописима 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публикацијама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као и 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међународним</w:t>
            </w:r>
            <w:r w:rsidR="009A6C6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A6C66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домаћим скуповима</w:t>
            </w:r>
          </w:p>
        </w:tc>
        <w:tc>
          <w:tcPr>
            <w:tcW w:w="1132" w:type="dxa"/>
          </w:tcPr>
          <w:p w14:paraId="678D57D6" w14:textId="77777777" w:rsidR="003A54C8" w:rsidRPr="005A3EFD" w:rsidRDefault="003A54C8" w:rsidP="008E6C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</w:tbl>
    <w:p w14:paraId="38DACDA6" w14:textId="77777777" w:rsidR="00DF14FD" w:rsidRPr="008E6C52" w:rsidRDefault="00DF14FD" w:rsidP="0047161B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</w:rPr>
      </w:pPr>
    </w:p>
    <w:p w14:paraId="3D103E9C" w14:textId="77777777" w:rsidR="002B52AA" w:rsidRPr="008E6C52" w:rsidRDefault="002B52AA" w:rsidP="0047161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а) Опис тренутне ситуације у вези са стандардом 6</w:t>
      </w:r>
    </w:p>
    <w:p w14:paraId="333EB054" w14:textId="77777777" w:rsidR="002B52AA" w:rsidRPr="008E6C52" w:rsidRDefault="002B52AA" w:rsidP="0047161B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06FF4F33" w14:textId="6BE54D2E" w:rsidR="002B52AA" w:rsidRPr="008E6C52" w:rsidRDefault="002B52AA" w:rsidP="004E3F7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ради на обезбеђењу услова за научно-истраживачки рад и тиме остварује јединство своје образовне и научно-истраживачке делатности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 складу са ограниченим материјалним могућностима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 Садржај и резултати научних истраживања и стручних активности усклађени су са сврхом и циљевима високошколске установе, при чему се стечена знања укључују у наставни процес.</w:t>
      </w:r>
    </w:p>
    <w:p w14:paraId="0B8E1259" w14:textId="08415CA6" w:rsidR="002B52AA" w:rsidRPr="008E6C52" w:rsidRDefault="002B52AA" w:rsidP="004E3F7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Ова питања посебно су регулисана Правилником о </w:t>
      </w:r>
      <w:r w:rsidR="00CA3EC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ближим условима избора у звање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CA3EC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наставника 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 </w:t>
      </w:r>
      <w:r w:rsidR="00CA3EC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квалитативном и квантитативном исказивању ових услова бр. 3/101-1, од 30.8.2017. године.</w:t>
      </w:r>
    </w:p>
    <w:p w14:paraId="6462AA5C" w14:textId="6CB7C5D8" w:rsidR="002B52AA" w:rsidRPr="008E6C52" w:rsidRDefault="002B52AA" w:rsidP="004E3F7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Наставници и сарадници Факултета тренутно учествују у реализацији 19 националних п</w:t>
      </w:r>
      <w:r w:rsidR="00CF724B"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ројеката, које финансира Минист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</w:t>
      </w:r>
      <w:r w:rsidR="00CF724B"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ство просвете и технолошког развоја</w:t>
      </w:r>
      <w:r w:rsidR="008D6B18"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, једног међународног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 Наставници Факултета су руководиоци 5 од 19 домаћих пројеката.</w:t>
      </w:r>
    </w:p>
    <w:p w14:paraId="382E76F2" w14:textId="56CEBE84" w:rsidR="002B52AA" w:rsidRPr="008E6C52" w:rsidRDefault="002B52AA" w:rsidP="004E3F7E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Факултет улаже напоре у правцу остваривања међународне сарадње са сродним факултетима и институтима у свету, најинтензивније размене постоје са референтним институцијама из 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Хрватске, 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Италије, Норвешке, Бугарске, Словеније, Македоније, Финске, Русије, 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САД</w:t>
      </w:r>
      <w:r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 Велике Британије, Грчке, Босне и Херцеговине.</w:t>
      </w:r>
    </w:p>
    <w:p w14:paraId="6995EE7D" w14:textId="03802122" w:rsidR="002B52AA" w:rsidRPr="008E6C52" w:rsidRDefault="008D6B18" w:rsidP="004E3F7E">
      <w:pPr>
        <w:rPr>
          <w:rFonts w:ascii="Avenir Next" w:hAnsi="Avenir Next" w:cstheme="minorBidi"/>
          <w:color w:val="404040" w:themeColor="text1" w:themeTint="BF"/>
          <w:sz w:val="22"/>
          <w:szCs w:val="22"/>
          <w:lang w:val="sr-Latn-CS"/>
        </w:rPr>
      </w:pP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lastRenderedPageBreak/>
        <w:t xml:space="preserve">Факултет је у 2017. години организовао 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</w:rPr>
        <w:t>Е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>вропску конференцију „Интервенције у раном детињству: у сусрет испуњавању циљева одрживог развоја новог миленијума”</w:t>
      </w:r>
      <w:r w:rsidR="002B52AA" w:rsidRPr="008E6C52">
        <w:rPr>
          <w:rFonts w:ascii="Avenir Next" w:hAnsi="Avenir Next"/>
          <w:color w:val="404040" w:themeColor="text1" w:themeTint="BF"/>
          <w:sz w:val="22"/>
          <w:szCs w:val="22"/>
        </w:rPr>
        <w:t>,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 2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1. 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</w:rPr>
        <w:t>с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>импозијум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 ”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>Људи говоре</w:t>
      </w:r>
      <w:r w:rsidR="004E3F7E" w:rsidRPr="008E6C52">
        <w:rPr>
          <w:rFonts w:ascii="Avenir Next" w:hAnsi="Avenir Next"/>
          <w:color w:val="404040" w:themeColor="text1" w:themeTint="BF"/>
          <w:sz w:val="22"/>
          <w:szCs w:val="22"/>
        </w:rPr>
        <w:t>”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 са темом: 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>“</w:t>
      </w:r>
      <w:r w:rsidR="00D20087" w:rsidRPr="008E6C52">
        <w:rPr>
          <w:rFonts w:ascii="Avenir Next" w:hAnsi="Avenir Next"/>
          <w:color w:val="404040" w:themeColor="text1" w:themeTint="BF"/>
          <w:sz w:val="22"/>
          <w:szCs w:val="22"/>
        </w:rPr>
        <w:t>Страх и савремена психијатрија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>” - “</w:t>
      </w:r>
      <w:r w:rsidR="00D20087" w:rsidRPr="008E6C52">
        <w:rPr>
          <w:rFonts w:ascii="Avenir Next" w:hAnsi="Avenir Next"/>
          <w:color w:val="404040" w:themeColor="text1" w:themeTint="BF"/>
          <w:sz w:val="22"/>
          <w:szCs w:val="22"/>
        </w:rPr>
        <w:t>Тhe fear and contemporary psychiatry</w:t>
      </w:r>
      <w:r w:rsidRPr="008E6C52">
        <w:rPr>
          <w:rFonts w:ascii="Avenir Next" w:hAnsi="Avenir Next"/>
          <w:color w:val="404040" w:themeColor="text1" w:themeTint="BF"/>
          <w:sz w:val="22"/>
          <w:szCs w:val="22"/>
        </w:rPr>
        <w:t>”</w:t>
      </w:r>
      <w:r w:rsidR="00972FDF" w:rsidRPr="008E6C52">
        <w:rPr>
          <w:rFonts w:ascii="Avenir Next" w:hAnsi="Avenir Next"/>
          <w:color w:val="404040" w:themeColor="text1" w:themeTint="BF"/>
          <w:sz w:val="22"/>
          <w:szCs w:val="22"/>
        </w:rPr>
        <w:t xml:space="preserve">, </w:t>
      </w:r>
      <w:r w:rsidR="00D20087" w:rsidRPr="008E6C52">
        <w:rPr>
          <w:rFonts w:ascii="Avenir Next" w:hAnsi="Avenir Next"/>
          <w:color w:val="404040" w:themeColor="text1" w:themeTint="BF"/>
          <w:sz w:val="22"/>
          <w:szCs w:val="22"/>
        </w:rPr>
        <w:t>национални научни скуп ”Превенција развојних сметњи и проблема у понашању”</w:t>
      </w:r>
      <w:r w:rsidR="002B52AA" w:rsidRPr="008E6C52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37EB23AD" w14:textId="4585481F" w:rsidR="002B52AA" w:rsidRPr="003C7BEA" w:rsidRDefault="002B52AA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Часопис </w:t>
      </w:r>
      <w:r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sr-Cyrl-CS"/>
        </w:rPr>
        <w:t>Специјална едукација и рехабилитација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, као научно гласило Факултета,</w:t>
      </w:r>
      <w:r w:rsidR="0057692C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B17FB7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омогућава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наставницима и сарадницима да 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објављују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резултате својих истраживања.</w:t>
      </w:r>
    </w:p>
    <w:p w14:paraId="52C47DC3" w14:textId="464BE90D" w:rsidR="002B52AA" w:rsidRPr="002435F6" w:rsidRDefault="002B52AA" w:rsidP="002435F6">
      <w:pPr>
        <w:rPr>
          <w:rFonts w:ascii="Calibri" w:eastAsia="Times New Roman" w:hAnsi="Calibri"/>
          <w:color w:val="000000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Напори Издавачког савета усмерени су ка сталном подизању квалитета рецензираних радова и 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тиме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унапређ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ују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укуп</w:t>
      </w:r>
      <w:r w:rsidR="005839C5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ан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квалитета научно-истра</w:t>
      </w:r>
      <w:r w:rsidR="0093149D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живачког рада. Ч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асопис је</w:t>
      </w:r>
      <w:r w:rsidR="0057692C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93149D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од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2011. године увршћен у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категорију часописа водећег националног значаја</w:t>
      </w:r>
      <w:r w:rsidR="00594F49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-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научна област Друштвене науке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.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Од 2012. године </w:t>
      </w:r>
      <w:r w:rsidR="00E3640F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часопис је почео са применом он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лајн система за уређивање, </w:t>
      </w:r>
      <w:r w:rsidRPr="003C7BEA">
        <w:rPr>
          <w:rFonts w:ascii="Avenir Next" w:hAnsi="Avenir Next"/>
          <w:color w:val="404040" w:themeColor="text1" w:themeTint="BF"/>
          <w:sz w:val="22"/>
          <w:szCs w:val="22"/>
        </w:rPr>
        <w:t>е-Ур: Електронско уређивање</w:t>
      </w:r>
      <w:r w:rsidR="0057692C" w:rsidRPr="003C7BEA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sr-Cyrl-CS"/>
        </w:rPr>
        <w:t>(</w:t>
      </w:r>
      <w:r w:rsidRPr="003C7BEA">
        <w:rPr>
          <w:rFonts w:ascii="Avenir Next" w:hAnsi="Avenir Next"/>
          <w:color w:val="404040" w:themeColor="text1" w:themeTint="BF"/>
          <w:sz w:val="22"/>
          <w:szCs w:val="22"/>
        </w:rPr>
        <w:t xml:space="preserve">http://scindeks-eur.ceon.rs) 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sr-Cyrl-CS"/>
        </w:rPr>
        <w:t>који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ru-RU"/>
        </w:rPr>
        <w:t xml:space="preserve"> је развио 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sr-Cyrl-CS"/>
        </w:rPr>
        <w:t>Центар за евалуацију у образовању и науци (ЦЕОН).</w:t>
      </w:r>
      <w:r w:rsidRPr="003C7BEA">
        <w:rPr>
          <w:rFonts w:ascii="Avenir Next" w:hAnsi="Avenir Next"/>
          <w:noProof/>
          <w:color w:val="404040" w:themeColor="text1" w:themeTint="BF"/>
          <w:sz w:val="22"/>
          <w:szCs w:val="22"/>
          <w:lang w:val="ru-RU"/>
        </w:rPr>
        <w:t xml:space="preserve"> Од 2013. године часопис је индексиран у бази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shd w:val="clear" w:color="auto" w:fill="FFFFFF"/>
        </w:rPr>
        <w:t xml:space="preserve">Index </w:t>
      </w:r>
      <w:r w:rsidRPr="002435F6">
        <w:rPr>
          <w:rFonts w:ascii="Avenir Next" w:hAnsi="Avenir Next"/>
          <w:color w:val="404040" w:themeColor="text1" w:themeTint="BF"/>
          <w:sz w:val="22"/>
          <w:szCs w:val="22"/>
          <w:shd w:val="clear" w:color="auto" w:fill="FFFFFF"/>
        </w:rPr>
        <w:t>Copernicus</w:t>
      </w:r>
      <w:r w:rsidR="002435F6" w:rsidRPr="002435F6">
        <w:rPr>
          <w:rFonts w:ascii="Avenir Next" w:hAnsi="Avenir Next"/>
          <w:color w:val="404040" w:themeColor="text1" w:themeTint="BF"/>
          <w:sz w:val="22"/>
          <w:szCs w:val="22"/>
          <w:shd w:val="clear" w:color="auto" w:fill="FFFFFF"/>
        </w:rPr>
        <w:t xml:space="preserve">, </w:t>
      </w:r>
      <w:r w:rsidR="002435F6" w:rsidRPr="002435F6">
        <w:rPr>
          <w:rFonts w:ascii="Avenir Next" w:eastAsia="Times New Roman" w:hAnsi="Avenir Next"/>
          <w:color w:val="404040" w:themeColor="text1" w:themeTint="BF"/>
          <w:sz w:val="22"/>
          <w:szCs w:val="22"/>
        </w:rPr>
        <w:t>а од 2017 и у бази DOAJ.</w:t>
      </w:r>
    </w:p>
    <w:p w14:paraId="57197A7B" w14:textId="77777777" w:rsidR="002B52AA" w:rsidRPr="003C7BEA" w:rsidRDefault="002B52AA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Факултет је такође заједно са Друштвом дефектолога Србије издавач часописа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националног значаја </w:t>
      </w:r>
      <w:r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sr-Cyrl-CS"/>
        </w:rPr>
        <w:t>Београдска дефектолошка школа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077C95F5" w14:textId="27F6B791" w:rsidR="002B52AA" w:rsidRPr="003C7BEA" w:rsidRDefault="00E82F71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У периоду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2014-2016. </w:t>
      </w:r>
      <w:r w:rsidR="0093149D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године </w:t>
      </w:r>
      <w:r w:rsidR="00417D97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4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6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наставник</w:t>
      </w:r>
      <w:r w:rsidR="00417D97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а и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сарадника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има објављене радове у индексираним часописима са SCI и 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</w:rPr>
        <w:t>SSCI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листе. 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П</w:t>
      </w:r>
      <w:r w:rsidR="0093149D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ретходне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три године (201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4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-201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6</w:t>
      </w:r>
      <w:r w:rsid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.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) наставници и сарадници су објавили 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55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радова у часописима категорије М21, М22, М23 </w:t>
      </w:r>
      <w:r w:rsidR="006108FB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и 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15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рад</w:t>
      </w:r>
      <w:r w:rsidR="000F6548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ова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категорије М24. </w:t>
      </w:r>
    </w:p>
    <w:p w14:paraId="63FD5FD5" w14:textId="48088595" w:rsidR="00145E5B" w:rsidRPr="00145E5B" w:rsidRDefault="006108FB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</w:pP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 подстиче</w:t>
      </w:r>
      <w:r w:rsidR="00F02C16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ангажовања студен</w:t>
      </w:r>
      <w:r w:rsidR="00E3640F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ата у научно</w:t>
      </w:r>
      <w:r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истраживачком раду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. 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hr-HR"/>
        </w:rPr>
        <w:t>У</w:t>
      </w:r>
      <w:r w:rsidR="00DE1911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чешће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м</w:t>
      </w:r>
      <w:r w:rsidR="00DE1911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студената на </w:t>
      </w:r>
      <w:r w:rsidR="00E3640F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научно</w:t>
      </w:r>
      <w:r w:rsidR="000B6B51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стручни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м скуп</w:t>
      </w:r>
      <w:r w:rsidR="00030EF6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овима</w:t>
      </w:r>
      <w:r w:rsidR="002B52AA" w:rsidRPr="003C7BEA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 </w:t>
      </w:r>
      <w:r w:rsidR="00145E5B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>Дани дефектолога и</w:t>
      </w:r>
      <w:r w:rsidR="00030EF6"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 xml:space="preserve"> </w:t>
      </w:r>
      <w:r w:rsidR="00A36FA1"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>М</w:t>
      </w:r>
      <w:r w:rsidR="002B52AA" w:rsidRPr="003C7BEA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>едицинијад</w:t>
      </w:r>
      <w:r w:rsidR="00145E5B">
        <w:rPr>
          <w:rFonts w:ascii="Avenir Next" w:hAnsi="Avenir Next"/>
          <w:i/>
          <w:color w:val="404040" w:themeColor="text1" w:themeTint="BF"/>
          <w:sz w:val="22"/>
          <w:szCs w:val="22"/>
          <w:lang w:val="ru-RU"/>
        </w:rPr>
        <w:t xml:space="preserve">и, као и 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Фестивалу науке на пројекту „Бистра глава, сигурна вожња“, „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 xml:space="preserve">Препознај! Размисли! Одговори!“ 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у организ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ацији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 xml:space="preserve"> Конференције студената специјалне едукације и рехабилитације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 xml:space="preserve">, 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орагизовање</w:t>
      </w:r>
      <w:r w:rsid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>м</w:t>
      </w:r>
      <w:r w:rsidR="00145E5B" w:rsidRPr="00145E5B">
        <w:rPr>
          <w:rFonts w:ascii="Avenir Next" w:hAnsi="Avenir Next"/>
          <w:color w:val="404040" w:themeColor="text1" w:themeTint="BF"/>
          <w:sz w:val="22"/>
          <w:szCs w:val="22"/>
          <w:lang w:val="sr-Cyrl-RS"/>
        </w:rPr>
        <w:t xml:space="preserve"> дебате под називом „Бити исти – бити различит.</w:t>
      </w:r>
    </w:p>
    <w:p w14:paraId="5191803D" w14:textId="14136237" w:rsidR="002B52AA" w:rsidRPr="00145E5B" w:rsidRDefault="00D67482" w:rsidP="0047161B">
      <w:pPr>
        <w:jc w:val="both"/>
        <w:rPr>
          <w:rFonts w:ascii="Avenir Next" w:hAnsi="Avenir Next"/>
          <w:color w:val="404040" w:themeColor="text1" w:themeTint="BF"/>
          <w:sz w:val="22"/>
          <w:szCs w:val="22"/>
          <w:lang w:val="ru-RU"/>
        </w:rPr>
      </w:pPr>
      <w:r w:rsidRPr="00145E5B">
        <w:rPr>
          <w:rFonts w:ascii="Avenir Next" w:hAnsi="Avenir Next"/>
          <w:color w:val="404040" w:themeColor="text1" w:themeTint="BF"/>
          <w:sz w:val="22"/>
          <w:szCs w:val="22"/>
          <w:lang w:val="ru-RU"/>
        </w:rPr>
        <w:t>Трајно опредељење Факултета је да у складу са својим могућностима подржава активности студената.</w:t>
      </w:r>
    </w:p>
    <w:p w14:paraId="4A8181FC" w14:textId="77777777" w:rsidR="000C78A5" w:rsidRPr="008E6C52" w:rsidRDefault="000C78A5" w:rsidP="0047161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6E607FCA" w14:textId="77777777" w:rsidR="00DF14FD" w:rsidRPr="008E6C52" w:rsidRDefault="002B52AA" w:rsidP="0047161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б) Анализа слабости и повољних елемената</w:t>
      </w:r>
    </w:p>
    <w:p w14:paraId="07135D46" w14:textId="77777777" w:rsidR="003A54C8" w:rsidRPr="005A3EFD" w:rsidRDefault="003A54C8" w:rsidP="0047161B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0"/>
        <w:gridCol w:w="3023"/>
        <w:gridCol w:w="3017"/>
      </w:tblGrid>
      <w:tr w:rsidR="00D67482" w:rsidRPr="005A3EFD" w14:paraId="0F7AB9C4" w14:textId="77777777" w:rsidTr="00B62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0CEE07B2" w14:textId="77777777" w:rsidR="002B52AA" w:rsidRPr="005A3EFD" w:rsidRDefault="002B52AA" w:rsidP="008E6C52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6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научноистраживачког, уметничког и стручног рада</w:t>
            </w:r>
          </w:p>
          <w:p w14:paraId="22A9F329" w14:textId="77777777" w:rsidR="002B52AA" w:rsidRPr="005A3EFD" w:rsidRDefault="002B52AA" w:rsidP="008E6C52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6CE227E9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Усаглашеност образовног, научноистраживачког и стручног рада </w:t>
            </w:r>
          </w:p>
          <w:p w14:paraId="3B220271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Перманентност научног истраживања и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међународне сарадње</w:t>
            </w:r>
          </w:p>
          <w:p w14:paraId="22C47900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Праћење и оцењивање научноистраживачког рада</w:t>
            </w:r>
          </w:p>
          <w:p w14:paraId="6662C792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Активно укључивање резултата истраживања у наставни процес</w:t>
            </w:r>
          </w:p>
          <w:p w14:paraId="768F0C52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Подстицање наставника и сарадника на публиковање резултата истраживања</w:t>
            </w:r>
          </w:p>
          <w:p w14:paraId="68D88F49" w14:textId="77777777" w:rsidR="002B52AA" w:rsidRPr="005A3EFD" w:rsidRDefault="002B52AA" w:rsidP="008524DB">
            <w:pPr>
              <w:pStyle w:val="ListParagraph"/>
              <w:numPr>
                <w:ilvl w:val="0"/>
                <w:numId w:val="56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Издавачка делатност и брига о научно-истраживачком подмлатку</w:t>
            </w:r>
          </w:p>
          <w:p w14:paraId="56FDDA21" w14:textId="77777777" w:rsidR="002B52AA" w:rsidRPr="005A3EFD" w:rsidRDefault="002B52AA" w:rsidP="008E6C5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0" w:type="dxa"/>
          </w:tcPr>
          <w:p w14:paraId="63A6126E" w14:textId="77777777" w:rsidR="002B52AA" w:rsidRPr="005A3EFD" w:rsidRDefault="002B52AA" w:rsidP="008E6C5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51DFC1F" w14:textId="77777777" w:rsidR="0047161B" w:rsidRPr="005A3EFD" w:rsidRDefault="0047161B" w:rsidP="008E6C5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1A5E1C43" w14:textId="77777777" w:rsidR="002B52AA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Обезбеђен висок степен укључивања резултата научно-истраживачког рада у наставни процес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276EF881" w14:textId="4D186BAF" w:rsidR="002B52AA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Подстицање у осмишљавању и припреми научно-истраживачких пројеката што се огледа у броју дом</w:t>
            </w:r>
            <w:r w:rsidR="00D67482"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аћих и међународних пројеката (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20) на којима учествују готово сви наставници и сарадници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67402F3F" w14:textId="77777777" w:rsidR="002B52AA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Циљеви научно-истраживачког рада су усклађени са стратешким циљевима Факултета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2461818B" w14:textId="6A5795A3" w:rsidR="002B52AA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Акти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вно се прати реализација научно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истраживачких пројеката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</w:t>
            </w:r>
          </w:p>
          <w:p w14:paraId="4D9BC909" w14:textId="77777777" w:rsid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У критеријумима за избор наставника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укључени су и резултати научно</w:t>
            </w:r>
          </w:p>
          <w:p w14:paraId="4BB37C6D" w14:textId="2FA44FF2" w:rsidR="002B52AA" w:rsidRPr="00E3640F" w:rsidRDefault="002B52AA" w:rsidP="00E3640F">
            <w:pPr>
              <w:pStyle w:val="Default"/>
              <w:tabs>
                <w:tab w:val="left" w:pos="232"/>
              </w:tabs>
              <w:ind w:left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истраживачког рада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4384C834" w14:textId="579FFC71" w:rsidR="0044634C" w:rsidRPr="00E3640F" w:rsidRDefault="002B52AA" w:rsidP="008524DB">
            <w:pPr>
              <w:pStyle w:val="Default"/>
              <w:numPr>
                <w:ilvl w:val="0"/>
                <w:numId w:val="57"/>
              </w:numPr>
              <w:tabs>
                <w:tab w:val="left" w:pos="232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Активно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се подстиче објављивање научно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истраживачких радова кроз монографске радове,</w:t>
            </w:r>
            <w:r w:rsidR="0057692C"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 радове у водећим националним и међународним часописима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  <w:p w14:paraId="3FB92DA6" w14:textId="4177D990" w:rsidR="00D67482" w:rsidRPr="00D67482" w:rsidRDefault="00D67482" w:rsidP="00B057A3">
            <w:pPr>
              <w:pStyle w:val="Default"/>
              <w:numPr>
                <w:ilvl w:val="0"/>
                <w:numId w:val="57"/>
              </w:numPr>
              <w:tabs>
                <w:tab w:val="left" w:pos="206"/>
              </w:tabs>
              <w:ind w:left="121" w:hanging="1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="0026736B"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интернет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B057A3"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страници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Факултета налазе се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информација о научно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истраживачким пројектима и резултатима </w:t>
            </w:r>
            <w:r w:rsidRP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</w:p>
        </w:tc>
        <w:tc>
          <w:tcPr>
            <w:tcW w:w="3071" w:type="dxa"/>
          </w:tcPr>
          <w:p w14:paraId="3E192128" w14:textId="77777777" w:rsidR="002B52AA" w:rsidRPr="005A3EFD" w:rsidRDefault="002B52AA" w:rsidP="008E6C5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6519CBED" w14:textId="77777777" w:rsidR="002B52AA" w:rsidRPr="005A3EFD" w:rsidRDefault="002B52AA" w:rsidP="008E6C5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FDD193E" w14:textId="6139CFBC" w:rsidR="002B52AA" w:rsidRPr="005A3EFD" w:rsidRDefault="00D67482" w:rsidP="008524DB">
            <w:pPr>
              <w:pStyle w:val="Default"/>
              <w:numPr>
                <w:ilvl w:val="0"/>
                <w:numId w:val="58"/>
              </w:numPr>
              <w:tabs>
                <w:tab w:val="left" w:pos="20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Одређен број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ка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и сарадни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ка није укључен у 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пројек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тне активности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B52A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(+)</w:t>
            </w:r>
          </w:p>
          <w:p w14:paraId="301E24E9" w14:textId="32AF72EC" w:rsidR="0044634C" w:rsidRPr="005A3EFD" w:rsidRDefault="002B52AA" w:rsidP="008524DB">
            <w:pPr>
              <w:pStyle w:val="Default"/>
              <w:numPr>
                <w:ilvl w:val="0"/>
                <w:numId w:val="58"/>
              </w:numPr>
              <w:tabs>
                <w:tab w:val="left" w:pos="20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Недовољан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афирмација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научно-истраживачких 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пројеката 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резултата у 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шир</w:t>
            </w:r>
            <w:r w:rsidR="00FC1957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="00D6748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ј друштвеној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заједници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(++)</w:t>
            </w:r>
          </w:p>
        </w:tc>
      </w:tr>
      <w:tr w:rsidR="00D67482" w:rsidRPr="005A3EFD" w14:paraId="2C34F76C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23553BD" w14:textId="6C7C3B1A" w:rsidR="002B52AA" w:rsidRPr="005A3EFD" w:rsidRDefault="002B52AA" w:rsidP="008E6C5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2DA7B11" w14:textId="77777777" w:rsidR="002B52AA" w:rsidRPr="005A3EFD" w:rsidRDefault="002B52AA" w:rsidP="008524DB">
            <w:pPr>
              <w:pStyle w:val="Default"/>
              <w:numPr>
                <w:ilvl w:val="0"/>
                <w:numId w:val="5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Наставницима и сарадницима су доступне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>најновије научне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информације преко сервиса KOBSON (+++)</w:t>
            </w:r>
          </w:p>
          <w:p w14:paraId="12AFE2F7" w14:textId="77777777" w:rsidR="002B52AA" w:rsidRPr="005A3EFD" w:rsidRDefault="002B52AA" w:rsidP="008524DB">
            <w:pPr>
              <w:pStyle w:val="Default"/>
              <w:numPr>
                <w:ilvl w:val="0"/>
                <w:numId w:val="5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Могућност учествовања на међународним пројектима као што су ФП7,пројекти финансирани из ИПА фондова, прекогранични пројекти и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други пројекти (+++)</w:t>
            </w:r>
          </w:p>
          <w:p w14:paraId="00A2E285" w14:textId="77777777" w:rsidR="002B52AA" w:rsidRPr="005A3EFD" w:rsidRDefault="002B52AA" w:rsidP="008524DB">
            <w:pPr>
              <w:pStyle w:val="Default"/>
              <w:numPr>
                <w:ilvl w:val="0"/>
                <w:numId w:val="5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Успостављање сарадње са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Универзитетима у Америци, Русији, Бугарској, Словенији, Хрватској, Италији (+++)</w:t>
            </w:r>
          </w:p>
          <w:p w14:paraId="03D8C90F" w14:textId="77777777" w:rsidR="002B52AA" w:rsidRPr="005A3EFD" w:rsidRDefault="002B52AA" w:rsidP="008E6C52">
            <w:pPr>
              <w:pStyle w:val="Default"/>
              <w:jc w:val="both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2EA5F588" w14:textId="77777777" w:rsidR="002B52AA" w:rsidRPr="005A3EFD" w:rsidRDefault="002B52AA" w:rsidP="008E6C52">
            <w:pPr>
              <w:pStyle w:val="Default"/>
              <w:jc w:val="both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0" w:type="dxa"/>
          </w:tcPr>
          <w:p w14:paraId="2FC92068" w14:textId="77777777" w:rsidR="002B52AA" w:rsidRPr="005A3EFD" w:rsidRDefault="002B52AA" w:rsidP="008E6C5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51ED0099" w14:textId="6A51593C" w:rsidR="002B52AA" w:rsidRPr="005A3EFD" w:rsidRDefault="002B52AA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Активно подстицати унапређење компетентности наставника кроз објављивање радова у водећим националним и међународним часописима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0C3CC25E" w14:textId="7151CDCE" w:rsidR="002B52AA" w:rsidRPr="005A3EFD" w:rsidRDefault="002B52AA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Активно подстицати учешће истраживача на међународним пројектима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11F9449A" w14:textId="73E34819" w:rsidR="002B52AA" w:rsidRPr="005A3EFD" w:rsidRDefault="002B52AA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Активније искористити могућности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које пружа Центар за иновације у оквиру Универзитета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22C9811E" w14:textId="0971F57C" w:rsidR="002B52AA" w:rsidRPr="005A3EFD" w:rsidRDefault="00E3640F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Подстицати пропагирање научно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истраживачких могућности Факултета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276B2614" w14:textId="77777777" w:rsidR="0044634C" w:rsidRPr="005A3EFD" w:rsidRDefault="002B52AA" w:rsidP="008E6C52">
            <w:pPr>
              <w:pStyle w:val="Default"/>
              <w:numPr>
                <w:ilvl w:val="0"/>
                <w:numId w:val="22"/>
              </w:numPr>
              <w:tabs>
                <w:tab w:val="left" w:pos="23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Ширити сарадњу Факултета са сродним факултетима у иностранству</w:t>
            </w:r>
          </w:p>
        </w:tc>
        <w:tc>
          <w:tcPr>
            <w:tcW w:w="3071" w:type="dxa"/>
          </w:tcPr>
          <w:p w14:paraId="54A0A05C" w14:textId="77777777" w:rsidR="002B52AA" w:rsidRPr="005A3EFD" w:rsidRDefault="002B52AA" w:rsidP="008E6C5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52BA75EA" w14:textId="023D6B14" w:rsidR="002B52AA" w:rsidRPr="005A3EFD" w:rsidRDefault="002B52AA" w:rsidP="008E6C52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Укључивање свих наставника и сарад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ника у осмишљавању нових научно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истраживачких пројеката</w:t>
            </w:r>
          </w:p>
          <w:p w14:paraId="564A64E1" w14:textId="3831A1A9" w:rsidR="002B52AA" w:rsidRPr="00E3640F" w:rsidRDefault="002B52AA" w:rsidP="008E6C52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Анализира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ти укљученост најновијих научно </w:t>
            </w:r>
            <w:r w:rsidRP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истраживачких и развојних резултата у наставни процес </w:t>
            </w:r>
          </w:p>
          <w:p w14:paraId="7F0CE187" w14:textId="77777777" w:rsidR="002B52AA" w:rsidRPr="005A3EFD" w:rsidRDefault="002B52AA" w:rsidP="008E6C5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D67482" w:rsidRPr="005A3EFD" w14:paraId="7F722FA6" w14:textId="77777777" w:rsidTr="00B62A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0704BBFC" w14:textId="21D530EF" w:rsidR="002B52AA" w:rsidRPr="005A3EFD" w:rsidRDefault="002B52AA" w:rsidP="008E6C5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5BAC6C8A" w14:textId="77777777" w:rsidR="002B52AA" w:rsidRPr="005A3EFD" w:rsidRDefault="002B52AA" w:rsidP="008524DB">
            <w:pPr>
              <w:pStyle w:val="Default"/>
              <w:numPr>
                <w:ilvl w:val="0"/>
                <w:numId w:val="59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>Недовољно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прихватање истраживача из Србије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 xml:space="preserve">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укључивањ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ru-RU"/>
              </w:rPr>
              <w:t>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у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међународне пројекте (++)</w:t>
            </w:r>
          </w:p>
          <w:p w14:paraId="00CCDA9B" w14:textId="77777777" w:rsidR="002B52AA" w:rsidRPr="005A3EFD" w:rsidRDefault="002B52AA" w:rsidP="008524DB">
            <w:pPr>
              <w:pStyle w:val="Default"/>
              <w:numPr>
                <w:ilvl w:val="0"/>
                <w:numId w:val="59"/>
              </w:numPr>
              <w:tabs>
                <w:tab w:val="left" w:pos="177"/>
              </w:tabs>
              <w:ind w:left="0" w:firstLine="0"/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Незаинтересованост локалне заједнице за истраживачко развојне услуге које нуди Факултет (++)</w:t>
            </w:r>
          </w:p>
        </w:tc>
        <w:tc>
          <w:tcPr>
            <w:tcW w:w="3070" w:type="dxa"/>
          </w:tcPr>
          <w:p w14:paraId="4DEB1212" w14:textId="77777777" w:rsidR="002B52AA" w:rsidRPr="005A3EFD" w:rsidRDefault="002B52AA" w:rsidP="008E6C5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4E212B5C" w14:textId="7BABEC27" w:rsidR="002B52AA" w:rsidRPr="005A3EFD" w:rsidRDefault="002B52AA" w:rsidP="008E6C52">
            <w:pPr>
              <w:pStyle w:val="Default"/>
              <w:numPr>
                <w:ilvl w:val="0"/>
                <w:numId w:val="25"/>
              </w:numPr>
              <w:tabs>
                <w:tab w:val="left" w:pos="263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Подстицати сарадњу </w:t>
            </w:r>
            <w:r w:rsidR="00D6748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шире друштвене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заједнице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Ф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акултета на истраживачко развојним пројектима</w:t>
            </w:r>
          </w:p>
          <w:p w14:paraId="69894029" w14:textId="09419BA3" w:rsidR="002B52AA" w:rsidRPr="005A3EFD" w:rsidRDefault="00D67482" w:rsidP="00E3640F">
            <w:pPr>
              <w:pStyle w:val="Default"/>
              <w:numPr>
                <w:ilvl w:val="0"/>
                <w:numId w:val="25"/>
              </w:numPr>
              <w:tabs>
                <w:tab w:val="left" w:pos="263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Унапредити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сарадњу са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сродним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Факултетима и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Универзитетима 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земљи и 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иностранству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71" w:type="dxa"/>
          </w:tcPr>
          <w:p w14:paraId="516F59A2" w14:textId="77777777" w:rsidR="002B52AA" w:rsidRPr="005A3EFD" w:rsidRDefault="002B52AA" w:rsidP="008E6C5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7CE758B" w14:textId="51F9F19D" w:rsidR="002B52AA" w:rsidRPr="005A3EFD" w:rsidRDefault="00D67482" w:rsidP="008E6C52">
            <w:pPr>
              <w:pStyle w:val="Default"/>
              <w:numPr>
                <w:ilvl w:val="0"/>
                <w:numId w:val="26"/>
              </w:numPr>
              <w:tabs>
                <w:tab w:val="left" w:pos="2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Подстицати активност наставника и сарадника у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научно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истраживачко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2B52A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рад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</w:p>
          <w:p w14:paraId="490512FB" w14:textId="12D754AB" w:rsidR="00FC1957" w:rsidRDefault="002B52AA" w:rsidP="008E6C52">
            <w:pPr>
              <w:pStyle w:val="Default"/>
              <w:numPr>
                <w:ilvl w:val="0"/>
                <w:numId w:val="26"/>
              </w:numPr>
              <w:tabs>
                <w:tab w:val="left" w:pos="2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Активно укључивати студе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нте докторских студија у научно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истраживачки рад</w:t>
            </w:r>
          </w:p>
          <w:p w14:paraId="7B54CE10" w14:textId="3803C6FF" w:rsidR="002B52AA" w:rsidRPr="00FC1957" w:rsidRDefault="00FC1957" w:rsidP="00FC1957">
            <w:pPr>
              <w:pStyle w:val="Default"/>
              <w:numPr>
                <w:ilvl w:val="0"/>
                <w:numId w:val="26"/>
              </w:numPr>
              <w:tabs>
                <w:tab w:val="left" w:pos="2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="002B52AA" w:rsidRPr="00FC1957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ори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стити средства из пројеката за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набавку</w:t>
            </w:r>
            <w:r w:rsidR="002B52AA" w:rsidRPr="00FC1957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опреме и информатичких ресурса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</w:tbl>
    <w:p w14:paraId="490E9908" w14:textId="77777777" w:rsidR="00530362" w:rsidRPr="008E6C52" w:rsidRDefault="00530362" w:rsidP="002B52AA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</w:rPr>
      </w:pPr>
    </w:p>
    <w:p w14:paraId="04741FE0" w14:textId="77777777" w:rsidR="00DF14FD" w:rsidRPr="008E6C52" w:rsidRDefault="002B52AA" w:rsidP="002B52AA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в) Закључак у вези Стандарда 6</w:t>
      </w:r>
    </w:p>
    <w:p w14:paraId="75F789DF" w14:textId="77777777" w:rsidR="00826A0C" w:rsidRPr="008E6C52" w:rsidRDefault="00826A0C" w:rsidP="002B52AA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B52AA" w:rsidRPr="005A3EFD" w14:paraId="28BB5D5F" w14:textId="77777777" w:rsidTr="00B62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8" w:type="dxa"/>
          </w:tcPr>
          <w:p w14:paraId="34712460" w14:textId="77777777" w:rsidR="002B52AA" w:rsidRPr="005A3EFD" w:rsidRDefault="002B52AA" w:rsidP="008E6C52">
            <w:pPr>
              <w:tabs>
                <w:tab w:val="left" w:pos="177"/>
              </w:tabs>
              <w:autoSpaceDE w:val="0"/>
              <w:autoSpaceDN w:val="0"/>
              <w:adjustRightInd w:val="0"/>
              <w:ind w:firstLine="35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738D5428" w14:textId="77777777" w:rsidR="002B52AA" w:rsidRPr="005A3EFD" w:rsidRDefault="002B52AA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Укљученост наставника и сарадника у домеће и међународне пројекте.</w:t>
            </w:r>
          </w:p>
          <w:p w14:paraId="0FE28835" w14:textId="1B6238A2" w:rsidR="002B52AA" w:rsidRPr="005A3EFD" w:rsidRDefault="00FC1957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В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исок сте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пен укључивања резултата научно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истраживачког рада у наставни процес</w:t>
            </w:r>
            <w:r w:rsidR="00C35836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00900E88" w14:textId="77777777" w:rsidR="002B52AA" w:rsidRPr="005A3EFD" w:rsidRDefault="002B52AA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Континуитет у објављивању радова у националним и међународним часописима</w:t>
            </w:r>
            <w:r w:rsidR="00C35836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318A3081" w14:textId="77777777" w:rsidR="002B52AA" w:rsidRPr="005A3EFD" w:rsidRDefault="002B52AA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Успостављена сарадња са сродним високошколским установама</w:t>
            </w:r>
            <w:r w:rsidR="00C35836"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7438239E" w14:textId="0889E516" w:rsidR="002B52AA" w:rsidRPr="005A3EFD" w:rsidRDefault="002B52AA" w:rsidP="008524DB">
            <w:pPr>
              <w:pStyle w:val="ListParagraph"/>
              <w:numPr>
                <w:ilvl w:val="0"/>
                <w:numId w:val="43"/>
              </w:numPr>
              <w:tabs>
                <w:tab w:val="left" w:pos="177"/>
              </w:tabs>
              <w:autoSpaceDE w:val="0"/>
              <w:autoSpaceDN w:val="0"/>
              <w:adjustRightInd w:val="0"/>
              <w:spacing w:line="240" w:lineRule="auto"/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Часопис Специјална едукација и рехабилитација, као научно гласило Факултета има статус часописа</w:t>
            </w:r>
            <w:r w:rsidR="0057692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водећег националног значаја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.</w:t>
            </w:r>
          </w:p>
        </w:tc>
      </w:tr>
      <w:tr w:rsidR="002B52AA" w:rsidRPr="005A3EFD" w14:paraId="6ACA3A28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8" w:type="dxa"/>
          </w:tcPr>
          <w:p w14:paraId="36F9D636" w14:textId="77777777" w:rsidR="002B52AA" w:rsidRPr="005A3EFD" w:rsidRDefault="002B52AA" w:rsidP="008E6C52">
            <w:pPr>
              <w:tabs>
                <w:tab w:val="left" w:pos="177"/>
              </w:tabs>
              <w:autoSpaceDE w:val="0"/>
              <w:autoSpaceDN w:val="0"/>
              <w:adjustRightInd w:val="0"/>
              <w:ind w:firstLine="35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lastRenderedPageBreak/>
              <w:t>Слабости:</w:t>
            </w:r>
          </w:p>
          <w:p w14:paraId="5281E5E0" w14:textId="34449D8C" w:rsidR="002B52AA" w:rsidRPr="00FC1957" w:rsidRDefault="00E3640F" w:rsidP="008524DB">
            <w:pPr>
              <w:pStyle w:val="Default"/>
              <w:numPr>
                <w:ilvl w:val="0"/>
                <w:numId w:val="45"/>
              </w:numPr>
              <w:tabs>
                <w:tab w:val="left" w:pos="177"/>
              </w:tabs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Недовољана афирмација научно</w:t>
            </w:r>
            <w:r w:rsidR="00FC1957" w:rsidRPr="00FC195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истраживачких пројеката и резултата у друштвеној заједници</w:t>
            </w:r>
            <w:r w:rsidR="00C35836" w:rsidRPr="00FC195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5C5CAF9E" w14:textId="0037CA11" w:rsidR="002B52AA" w:rsidRPr="005A3EFD" w:rsidRDefault="002B52AA" w:rsidP="008524DB">
            <w:pPr>
              <w:pStyle w:val="Default"/>
              <w:numPr>
                <w:ilvl w:val="0"/>
                <w:numId w:val="45"/>
              </w:numPr>
              <w:tabs>
                <w:tab w:val="left" w:pos="177"/>
              </w:tabs>
              <w:ind w:left="0" w:firstLine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Није успостављен систем сталног праћења НИР-у на нивоу Факултета.</w:t>
            </w:r>
          </w:p>
        </w:tc>
      </w:tr>
      <w:tr w:rsidR="002B52AA" w:rsidRPr="005A3EFD" w14:paraId="60A2CB83" w14:textId="77777777" w:rsidTr="00B62A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8" w:type="dxa"/>
          </w:tcPr>
          <w:p w14:paraId="6B25F0BD" w14:textId="77777777" w:rsidR="002B52AA" w:rsidRPr="005A3EFD" w:rsidRDefault="002B52AA" w:rsidP="008E6C52">
            <w:pPr>
              <w:pStyle w:val="Default"/>
              <w:tabs>
                <w:tab w:val="left" w:pos="177"/>
              </w:tabs>
              <w:ind w:firstLine="35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29916531" w14:textId="77777777" w:rsidR="002B52AA" w:rsidRPr="005A3EFD" w:rsidRDefault="002B52AA" w:rsidP="008524DB">
            <w:pPr>
              <w:numPr>
                <w:ilvl w:val="4"/>
                <w:numId w:val="191"/>
              </w:numPr>
              <w:tabs>
                <w:tab w:val="clear" w:pos="502"/>
                <w:tab w:val="left" w:pos="177"/>
                <w:tab w:val="num" w:pos="567"/>
              </w:tabs>
              <w:ind w:left="0" w:firstLine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Обезбеђивање услова и даљe подстицање наставника и сарадника за публиковање резултата истраживања у референтним часописима</w:t>
            </w:r>
            <w:r w:rsidR="00C35836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9E3DD3F" w14:textId="0C5C0096" w:rsidR="002B52AA" w:rsidRPr="005A3EFD" w:rsidRDefault="00FC1957" w:rsidP="008524DB">
            <w:pPr>
              <w:numPr>
                <w:ilvl w:val="4"/>
                <w:numId w:val="191"/>
              </w:numPr>
              <w:tabs>
                <w:tab w:val="clear" w:pos="502"/>
                <w:tab w:val="left" w:pos="177"/>
                <w:tab w:val="num" w:pos="567"/>
              </w:tabs>
              <w:ind w:left="0" w:firstLine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овећању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обим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међународне сарадњ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е,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учешће у коришћењу финансијских средстава из фондова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ЕУ</w:t>
            </w:r>
            <w:r w:rsidR="00C35836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5AB8890" w14:textId="50A38E58" w:rsidR="002B52AA" w:rsidRPr="005A3EFD" w:rsidRDefault="00FC1957" w:rsidP="008524DB">
            <w:pPr>
              <w:numPr>
                <w:ilvl w:val="4"/>
                <w:numId w:val="192"/>
              </w:numPr>
              <w:tabs>
                <w:tab w:val="clear" w:pos="502"/>
                <w:tab w:val="left" w:pos="177"/>
                <w:tab w:val="num" w:pos="567"/>
              </w:tabs>
              <w:ind w:left="0" w:firstLine="35"/>
              <w:jc w:val="both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Предвидети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дуру</w:t>
            </w:r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прикупљања података НИР-у,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складу са захтевима аплицирања 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дом</w:t>
            </w:r>
            <w:r w:rsidR="00E3640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ће и међународне пројекте и акредитацију.</w:t>
            </w:r>
          </w:p>
        </w:tc>
      </w:tr>
    </w:tbl>
    <w:p w14:paraId="60663A34" w14:textId="77777777" w:rsidR="00DF14FD" w:rsidRPr="008E6C52" w:rsidRDefault="00DF14FD" w:rsidP="002B52AA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p w14:paraId="4CD3C005" w14:textId="77777777" w:rsidR="00DF14FD" w:rsidRPr="008E6C52" w:rsidRDefault="002B52AA" w:rsidP="002B52AA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г) </w:t>
      </w: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Показатељи и прилози за стандард</w:t>
      </w: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а</w:t>
      </w:r>
      <w:r w:rsidRPr="008E6C52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 6</w:t>
      </w:r>
    </w:p>
    <w:p w14:paraId="727A6591" w14:textId="77777777" w:rsidR="00826A0C" w:rsidRPr="008E6C52" w:rsidRDefault="00826A0C" w:rsidP="002B52AA">
      <w:pPr>
        <w:autoSpaceDE w:val="0"/>
        <w:autoSpaceDN w:val="0"/>
        <w:adjustRightInd w:val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B52AA" w:rsidRPr="005A3EFD" w14:paraId="3629BE79" w14:textId="77777777" w:rsidTr="00265E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5C975F24" w14:textId="7E687342" w:rsidR="002B52AA" w:rsidRPr="005A3EFD" w:rsidRDefault="00511AE8" w:rsidP="00265EF7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42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Табела 6.1. 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Назив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текућих научноистраж</w:t>
              </w:r>
              <w:r w:rsidR="003F7CB9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ивачких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пројеката, чији су руководиоци наставници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стално запослени у високошколској установи</w:t>
              </w:r>
            </w:hyperlink>
          </w:p>
        </w:tc>
      </w:tr>
      <w:tr w:rsidR="002B52AA" w:rsidRPr="005A3EFD" w14:paraId="2576466B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7A7CEBFD" w14:textId="24B87B88" w:rsidR="002B52AA" w:rsidRPr="005A3EFD" w:rsidRDefault="00511AE8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43" w:history="1">
              <w:r w:rsidR="002B52AA" w:rsidRPr="005549E0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Табела 6.2. Списак наставника и сарадника запослених у високошколској установ</w:t>
              </w:r>
              <w:r w:rsidR="006D32EC" w:rsidRPr="005549E0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 xml:space="preserve">и, учесника у текућим домаћим и </w:t>
              </w:r>
              <w:r w:rsidR="002B52AA" w:rsidRPr="005549E0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међународним пројектима</w:t>
              </w:r>
            </w:hyperlink>
            <w:r w:rsidR="002B52AA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2B52AA" w:rsidRPr="005A3EFD" w14:paraId="2F6D5974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457833F0" w14:textId="5A9B4F2F" w:rsidR="002B52AA" w:rsidRPr="005A3EFD" w:rsidRDefault="00511AE8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44" w:history="1">
              <w:r w:rsidR="006D32E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Табела 6.3. 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Збирни преглед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3F7CB9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научноистраживачких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резултата у установи у претходној календарској години према критеријумима Министарства</w:t>
              </w:r>
            </w:hyperlink>
          </w:p>
        </w:tc>
      </w:tr>
      <w:tr w:rsidR="002B52AA" w:rsidRPr="005A3EFD" w14:paraId="4C1EB14B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110D73C3" w14:textId="1C0B991B" w:rsidR="002B52AA" w:rsidRPr="005A3EFD" w:rsidRDefault="00511AE8" w:rsidP="00265EF7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45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 6.4</w:t>
              </w:r>
              <w:r w:rsidR="006D32E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.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Списак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SCI/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75678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SSCI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-индексираних радова по годинама за претходни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трогодишњи</w:t>
              </w:r>
              <w:r w:rsidR="00265EF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период</w:t>
              </w:r>
            </w:hyperlink>
          </w:p>
        </w:tc>
      </w:tr>
      <w:tr w:rsidR="002B52AA" w:rsidRPr="005A3EFD" w14:paraId="0153F96D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50845F97" w14:textId="101C0910" w:rsidR="002B52AA" w:rsidRPr="005A3EFD" w:rsidRDefault="00511AE8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46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Табела 6.5. Листа 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одбрањених докторских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дисертација у високошколској установи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 претходне три школске године</w:t>
              </w:r>
            </w:hyperlink>
          </w:p>
        </w:tc>
      </w:tr>
      <w:tr w:rsidR="002B52AA" w:rsidRPr="005A3EFD" w14:paraId="173393DE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0D948EB6" w14:textId="7940B90D" w:rsidR="002B52AA" w:rsidRPr="005A3EFD" w:rsidRDefault="00511AE8" w:rsidP="00265EF7">
            <w:pPr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47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Табела 6.6.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Списак стручних и уметничких пројеката који се тренутно реализују у установи чији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су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руководиоци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наставници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стално запослени у високошколској установи</w:t>
              </w:r>
            </w:hyperlink>
          </w:p>
        </w:tc>
      </w:tr>
      <w:tr w:rsidR="002B52AA" w:rsidRPr="005A3EFD" w14:paraId="48225322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30BC7006" w14:textId="46E629A5" w:rsidR="002B52AA" w:rsidRPr="005A3EFD" w:rsidRDefault="00511AE8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48" w:history="1"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 6.7</w:t>
              </w:r>
              <w:r w:rsidR="00F02C16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Списак ментора према тренутно важећим стандардима који се односи на испуњеност услова за менто</w:t>
              </w:r>
              <w:r w:rsidR="00F73F10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ре у оквиру образовнонаучног</w:t>
              </w:r>
              <w:r w:rsidR="002B52AA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и однос броја ментора у односу на укупан број наставника на високошколској установи.</w:t>
              </w:r>
            </w:hyperlink>
          </w:p>
        </w:tc>
      </w:tr>
      <w:tr w:rsidR="002B52AA" w:rsidRPr="005A3EFD" w14:paraId="0344BCFE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67DC2357" w14:textId="0E7C8B08" w:rsidR="002B52AA" w:rsidRPr="005A3EFD" w:rsidRDefault="00511AE8" w:rsidP="00265EF7">
            <w:pPr>
              <w:autoSpaceDE w:val="0"/>
              <w:autoSpaceDN w:val="0"/>
              <w:adjustRightInd w:val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49" w:history="1"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Прилог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6.</w:t>
              </w:r>
              <w:r w:rsidR="00724F65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1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 Однос наставника и сарадника укључених у пројекте у односу на укупан број наставника и сарадника на високошколској установи</w:t>
              </w:r>
            </w:hyperlink>
          </w:p>
        </w:tc>
      </w:tr>
      <w:tr w:rsidR="002B52AA" w:rsidRPr="005A3EFD" w14:paraId="1692A9FC" w14:textId="77777777" w:rsidTr="00265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</w:tcPr>
          <w:p w14:paraId="7F12FD77" w14:textId="25FEE6B1" w:rsidR="002B52AA" w:rsidRPr="005A3EFD" w:rsidRDefault="00511AE8" w:rsidP="00265EF7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50" w:history="1"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Прилог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6.</w:t>
              </w:r>
              <w:r w:rsidR="00724F65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2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Однос броја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SCI</w:t>
              </w:r>
              <w:r w:rsidR="00C3583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-индексираних радова у односу на укупан број наставника и сарадника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на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D000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високошколској установи.</w:t>
              </w:r>
            </w:hyperlink>
          </w:p>
        </w:tc>
      </w:tr>
    </w:tbl>
    <w:p w14:paraId="46F6A10E" w14:textId="77777777" w:rsidR="00C22CAF" w:rsidRDefault="00C22CAF" w:rsidP="00544207">
      <w:pPr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198C3083" w14:textId="77777777" w:rsidR="005E029B" w:rsidRPr="008E6C52" w:rsidRDefault="005E029B" w:rsidP="00544207">
      <w:pPr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0FD3710C" w14:textId="77777777" w:rsidR="00635F37" w:rsidRPr="005A3EFD" w:rsidRDefault="00635F37" w:rsidP="00F02C16">
      <w:pPr>
        <w:outlineLvl w:val="0"/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  <w:r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7</w:t>
      </w:r>
      <w:r w:rsidR="0044634C"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Pr="008E6C52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НАСТАВНИКА И САРАДНИКА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  <w:t xml:space="preserve"> </w:t>
      </w:r>
    </w:p>
    <w:p w14:paraId="3DA48ABD" w14:textId="77777777" w:rsidR="00635F37" w:rsidRPr="008E6C52" w:rsidRDefault="00635F3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</w:rPr>
      </w:pPr>
    </w:p>
    <w:p w14:paraId="6C6B4308" w14:textId="77777777" w:rsidR="009C4467" w:rsidRPr="008E6C52" w:rsidRDefault="00635F37" w:rsidP="00F02C16">
      <w:pPr>
        <w:autoSpaceDE w:val="0"/>
        <w:autoSpaceDN w:val="0"/>
        <w:adjustRightInd w:val="0"/>
        <w:jc w:val="both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Анализа и процена испуњености стандарда </w:t>
      </w:r>
      <w:r w:rsidR="00F86B26"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7 </w:t>
      </w:r>
    </w:p>
    <w:p w14:paraId="69F789F5" w14:textId="77777777" w:rsidR="00635F37" w:rsidRPr="008E6C52" w:rsidRDefault="00635F37" w:rsidP="00F02C16">
      <w:pPr>
        <w:autoSpaceDE w:val="0"/>
        <w:autoSpaceDN w:val="0"/>
        <w:adjustRightInd w:val="0"/>
        <w:jc w:val="both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8E6C52"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Квалитет наставника и сарадника </w:t>
      </w:r>
    </w:p>
    <w:p w14:paraId="5874662D" w14:textId="77777777" w:rsidR="00635F37" w:rsidRPr="008E6C52" w:rsidRDefault="00635F3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9280" w:type="dxa"/>
        <w:tblLayout w:type="fixed"/>
        <w:tblLook w:val="04A0" w:firstRow="1" w:lastRow="0" w:firstColumn="1" w:lastColumn="0" w:noHBand="0" w:noVBand="1"/>
      </w:tblPr>
      <w:tblGrid>
        <w:gridCol w:w="3112"/>
        <w:gridCol w:w="1134"/>
        <w:gridCol w:w="3862"/>
        <w:gridCol w:w="1172"/>
      </w:tblGrid>
      <w:tr w:rsidR="00265EF7" w:rsidRPr="005A3EFD" w14:paraId="76D6B131" w14:textId="77777777" w:rsidTr="00B62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0480B4F4" w14:textId="77777777" w:rsidR="002E3E79" w:rsidRPr="005A3EFD" w:rsidRDefault="00635F37" w:rsidP="00265EF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8AA97A2" w14:textId="77777777" w:rsidR="00635F37" w:rsidRPr="005A3EFD" w:rsidRDefault="00635F37" w:rsidP="00265EF7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 наставника и сарадника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34" w:type="dxa"/>
            <w:hideMark/>
          </w:tcPr>
          <w:p w14:paraId="2387F506" w14:textId="77777777" w:rsidR="00635F37" w:rsidRPr="005A3EFD" w:rsidRDefault="00635F37" w:rsidP="00265E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31CFB27C" w14:textId="77777777" w:rsidR="00635F37" w:rsidRPr="005A3EFD" w:rsidRDefault="00635F37" w:rsidP="00265E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862" w:type="dxa"/>
          </w:tcPr>
          <w:p w14:paraId="07FF0795" w14:textId="77777777" w:rsidR="00635F37" w:rsidRPr="005A3EFD" w:rsidRDefault="00635F37" w:rsidP="00265EF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имплементацију </w:t>
            </w:r>
          </w:p>
          <w:p w14:paraId="5DD28C02" w14:textId="77777777" w:rsidR="00635F37" w:rsidRPr="005A3EFD" w:rsidRDefault="00635F37" w:rsidP="00265EF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72" w:type="dxa"/>
          </w:tcPr>
          <w:p w14:paraId="7152215C" w14:textId="77777777" w:rsidR="00635F37" w:rsidRPr="005A3EFD" w:rsidRDefault="00635F37" w:rsidP="00265E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265EF7" w:rsidRPr="005A3EFD" w14:paraId="647DBF75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</w:tcPr>
          <w:p w14:paraId="25589EDC" w14:textId="77777777" w:rsidR="00635F37" w:rsidRPr="00E3640F" w:rsidRDefault="00635F37" w:rsidP="005D51F3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Квалитет наставника и сарадника обезбеђује се пажљивим</w:t>
            </w:r>
            <w:r w:rsidR="005D51F3"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планирањем и избором на основу јавног поступка, стварањем</w:t>
            </w:r>
            <w:r w:rsidR="005D51F3"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услова за</w:t>
            </w:r>
            <w:r w:rsidR="005D51F3"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перманентну едукацију и развој </w:t>
            </w: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наставника и</w:t>
            </w:r>
            <w:r w:rsidR="005D51F3"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сарадника и провером квалитета њиховог рада у настави.</w:t>
            </w:r>
          </w:p>
        </w:tc>
        <w:tc>
          <w:tcPr>
            <w:tcW w:w="1134" w:type="dxa"/>
            <w:hideMark/>
          </w:tcPr>
          <w:p w14:paraId="53D333B7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862" w:type="dxa"/>
          </w:tcPr>
          <w:p w14:paraId="6873CC7E" w14:textId="34E8C2A4" w:rsidR="00635F37" w:rsidRPr="00E3640F" w:rsidRDefault="00635F37" w:rsidP="00E3640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172" w:type="dxa"/>
          </w:tcPr>
          <w:p w14:paraId="3D78F5E2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265EF7" w:rsidRPr="005A3EFD" w14:paraId="391FE4FB" w14:textId="77777777" w:rsidTr="00530362">
        <w:trPr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vAlign w:val="center"/>
            <w:hideMark/>
          </w:tcPr>
          <w:p w14:paraId="4726DBF9" w14:textId="77777777" w:rsidR="00635F37" w:rsidRPr="00E3640F" w:rsidRDefault="00265EF7" w:rsidP="00530362">
            <w:pPr>
              <w:pStyle w:val="Default"/>
              <w:ind w:right="-23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</w:t>
            </w:r>
            <w:r w:rsidR="00635F37"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стандарда</w:t>
            </w:r>
            <w:r w:rsidR="00B37B03"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635F37"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="00635F37" w:rsidRPr="00E3640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  <w:tc>
          <w:tcPr>
            <w:tcW w:w="1134" w:type="dxa"/>
          </w:tcPr>
          <w:p w14:paraId="38D1AB96" w14:textId="77777777" w:rsidR="00635F37" w:rsidRPr="005A3EFD" w:rsidRDefault="00635F37" w:rsidP="00265EF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862" w:type="dxa"/>
          </w:tcPr>
          <w:p w14:paraId="5EB061F2" w14:textId="77777777" w:rsidR="00635F37" w:rsidRPr="005A3EFD" w:rsidRDefault="00635F37" w:rsidP="00265EF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172" w:type="dxa"/>
          </w:tcPr>
          <w:p w14:paraId="2FAA738E" w14:textId="77777777" w:rsidR="00635F37" w:rsidRPr="005A3EFD" w:rsidRDefault="00635F37" w:rsidP="00265EF7">
            <w:pPr>
              <w:pStyle w:val="Defaul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265EF7" w:rsidRPr="005A3EFD" w14:paraId="05D5D92F" w14:textId="77777777" w:rsidTr="00503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</w:tcPr>
          <w:p w14:paraId="17A03539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lastRenderedPageBreak/>
              <w:t>7.1 Поступак и услови за избор наставника и сарадника утврђују</w:t>
            </w:r>
            <w:r w:rsidR="008261CE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се унапред, јавни су и доступни оцени стручне и шире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јавности. Овај поступак и услови су предмет периодичне</w:t>
            </w:r>
          </w:p>
          <w:p w14:paraId="78267C7B" w14:textId="77777777" w:rsidR="00635F37" w:rsidRPr="00E3640F" w:rsidRDefault="00635F37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8"/>
                <w:szCs w:val="28"/>
                <w:lang w:val="sr-Cyrl-CS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провере и усавршавања.</w:t>
            </w:r>
          </w:p>
        </w:tc>
        <w:tc>
          <w:tcPr>
            <w:tcW w:w="1134" w:type="dxa"/>
          </w:tcPr>
          <w:p w14:paraId="77828466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5351E809" w14:textId="067911DC" w:rsidR="00635F37" w:rsidRPr="007075AA" w:rsidRDefault="007075AA" w:rsidP="005036D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5F497A"/>
                <w:sz w:val="18"/>
                <w:szCs w:val="18"/>
              </w:rPr>
            </w:pP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Поступак и услови за избор наставника и сарадника утврђују се унапред, јавни су и доступни оцени стручне и шире јавности.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Усклађени су са Законим о високом образовању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, Статутом 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 (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2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6.07.2013.</w:t>
            </w:r>
            <w:r w:rsidRPr="007075AA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године, 236/1),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перманентно се усклађују са Критеријумима о ближим условима за избор наставника на</w:t>
            </w:r>
            <w:r w:rsidR="00E3640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7075A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Унивезитету у Београду</w:t>
            </w:r>
            <w:r w:rsidR="005036D3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72" w:type="dxa"/>
          </w:tcPr>
          <w:p w14:paraId="083F7771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265EF7" w:rsidRPr="005A3EFD" w14:paraId="3B6BAC4F" w14:textId="77777777" w:rsidTr="00B62A39">
        <w:trPr>
          <w:trHeight w:val="1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77F99D36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7.2 Високошколска установа се приликом избора наставника и</w:t>
            </w:r>
          </w:p>
          <w:p w14:paraId="3E112936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сарадника у звања придржава прописаних поступака и услова</w:t>
            </w:r>
          </w:p>
          <w:p w14:paraId="3366DB8D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путем којих оцењује научну, истраживачку и педагошку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активност наставника и сарадника.</w:t>
            </w:r>
          </w:p>
        </w:tc>
        <w:tc>
          <w:tcPr>
            <w:tcW w:w="1134" w:type="dxa"/>
          </w:tcPr>
          <w:p w14:paraId="0C018F63" w14:textId="77777777" w:rsidR="00635F37" w:rsidRPr="005A3EFD" w:rsidRDefault="00635F37" w:rsidP="00265EF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32E6704E" w14:textId="4D09B668" w:rsidR="00635F37" w:rsidRPr="005036D3" w:rsidRDefault="00635F37" w:rsidP="005036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="0057692C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се приликом избора наставника и сарадника у звања придржава прописаних поступака и услова путем којих оцењује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научну, истраживачку и</w:t>
            </w:r>
            <w:r w:rsidR="0057692C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едагошку активност наставника и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сарадника који су дати у Закону о вис</w:t>
            </w:r>
            <w:r w:rsidR="00635D63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о</w:t>
            </w:r>
            <w:r w:rsidR="00CA3ECC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ком образовању (Сл. Г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л</w:t>
            </w:r>
            <w:r w:rsidR="00CA3ECC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сник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РС бр. </w:t>
            </w:r>
            <w:r w:rsidR="00663181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88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/</w:t>
            </w:r>
            <w:r w:rsidR="00663181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17</w:t>
            </w:r>
            <w:r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), Статуту </w:t>
            </w:r>
            <w:r w:rsidR="00884C9F" w:rsidRP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Факултета, </w:t>
            </w:r>
            <w:r w:rsidR="00884C9F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bdr w:val="none" w:sz="0" w:space="0" w:color="auto" w:frame="1"/>
              </w:rPr>
              <w:t>Правилнику о минималним условима за стицање звања наставника на Универзитету у Београду</w:t>
            </w:r>
            <w:r w:rsidR="00884C9F" w:rsidRPr="005036D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(</w:t>
            </w:r>
            <w:r w:rsidR="005036D3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shd w:val="clear" w:color="auto" w:fill="FFFFFF"/>
              </w:rPr>
              <w:t>01.</w:t>
            </w:r>
            <w:r w:rsidR="00884C9F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shd w:val="clear" w:color="auto" w:fill="FFFFFF"/>
              </w:rPr>
              <w:t>7.2016)</w:t>
            </w:r>
            <w:r w:rsidR="00CC5BEF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shd w:val="clear" w:color="auto" w:fill="FFFFFF"/>
              </w:rPr>
              <w:t xml:space="preserve"> </w:t>
            </w:r>
            <w:r w:rsidR="00884C9F" w:rsidRPr="005036D3">
              <w:rPr>
                <w:rFonts w:ascii="Avenir Next" w:eastAsia="Times New Roman" w:hAnsi="Avenir Next"/>
                <w:color w:val="404040" w:themeColor="text1" w:themeTint="BF"/>
                <w:spacing w:val="9"/>
                <w:sz w:val="18"/>
                <w:szCs w:val="18"/>
                <w:shd w:val="clear" w:color="auto" w:fill="FFFFFF"/>
              </w:rPr>
              <w:t xml:space="preserve">као и у </w:t>
            </w:r>
            <w:r w:rsidR="00884C9F" w:rsidRPr="005036D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Правилнику о ближим условима избора у звање наставника и квалитативном и квантитативном исказивању ових услова (31.8.2016.)</w:t>
            </w:r>
          </w:p>
        </w:tc>
        <w:tc>
          <w:tcPr>
            <w:tcW w:w="1172" w:type="dxa"/>
            <w:hideMark/>
          </w:tcPr>
          <w:p w14:paraId="4D6F21AC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265EF7" w:rsidRPr="005A3EFD" w14:paraId="78D3D421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2CBE30F6" w14:textId="77777777" w:rsidR="00635F37" w:rsidRPr="00E3640F" w:rsidRDefault="00635F37" w:rsidP="00265EF7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7.3 Високошколска установа систематски прати, оцењује и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8261CE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подстиче научну,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истраживачку и педагошку активност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наставника и сарадника.</w:t>
            </w:r>
          </w:p>
        </w:tc>
        <w:tc>
          <w:tcPr>
            <w:tcW w:w="1134" w:type="dxa"/>
          </w:tcPr>
          <w:p w14:paraId="1769142D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3537CEC7" w14:textId="08A786F5" w:rsidR="00635F37" w:rsidRPr="005A3EFD" w:rsidRDefault="005036D3" w:rsidP="005036D3">
            <w:pPr>
              <w:tabs>
                <w:tab w:val="left" w:pos="0"/>
              </w:tabs>
              <w:autoSpaceDE w:val="0"/>
              <w:autoSpaceDN w:val="0"/>
              <w:adjustRightInd w:val="0"/>
              <w:ind w:left="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Научно</w:t>
            </w:r>
            <w:r w:rsidR="00635F3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истраживачка и стручна активност наставника и сарадника се, током изборног периода прати у оквиру предмета и одељења. За сваки избор у више звање потребно је задовољити критеријуме, које на основу важећих докумената, процењује Комисија за избор. У годишњем извештају о научној продукцији сарадника и наставника у свим звањима налазе се појединачни доприноси. Педагошка активност наставника и сарадника оцењује се анкетом студената, </w:t>
            </w:r>
            <w:r w:rsidR="0028432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а </w:t>
            </w:r>
            <w:r w:rsidR="00635F3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 складу са </w:t>
            </w:r>
            <w:r w:rsidR="0028432C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Стратегијом обезбеђивања квалитета као и у складу са Акционим планом за спровођење стратегије обезбеђења квалитета.</w:t>
            </w:r>
          </w:p>
        </w:tc>
        <w:tc>
          <w:tcPr>
            <w:tcW w:w="1172" w:type="dxa"/>
            <w:hideMark/>
          </w:tcPr>
          <w:p w14:paraId="39046642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265EF7" w:rsidRPr="005A3EFD" w14:paraId="6F17700C" w14:textId="77777777" w:rsidTr="00B62A39">
        <w:trPr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717DF43D" w14:textId="77777777" w:rsidR="00B6154A" w:rsidRPr="00E3640F" w:rsidRDefault="00B6154A" w:rsidP="00265EF7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</w:p>
          <w:p w14:paraId="080FCAEA" w14:textId="77777777" w:rsidR="00635F37" w:rsidRPr="00E3640F" w:rsidRDefault="00635F37" w:rsidP="00265EF7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7.4 Високошколска установа спроводи дугорочну политику</w:t>
            </w:r>
          </w:p>
          <w:p w14:paraId="60E82522" w14:textId="77777777" w:rsidR="00635F37" w:rsidRPr="00E3640F" w:rsidRDefault="00635F37" w:rsidP="00265EF7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28"/>
                <w:szCs w:val="28"/>
                <w:lang w:val="sr-Cyrl-CS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квалитетне селекције младих кадрова и њиховог даљег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напретка као и различите врсте усавршавања.</w:t>
            </w:r>
          </w:p>
        </w:tc>
        <w:tc>
          <w:tcPr>
            <w:tcW w:w="1134" w:type="dxa"/>
          </w:tcPr>
          <w:p w14:paraId="44E5770C" w14:textId="77777777" w:rsidR="00635F37" w:rsidRPr="005A3EFD" w:rsidRDefault="00635F37" w:rsidP="00265EF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  <w:hideMark/>
          </w:tcPr>
          <w:p w14:paraId="68BA0793" w14:textId="388F06AB" w:rsidR="00635F37" w:rsidRPr="005A3EFD" w:rsidRDefault="00635F37" w:rsidP="005D51F3">
            <w:pPr>
              <w:tabs>
                <w:tab w:val="left" w:pos="0"/>
              </w:tabs>
              <w:autoSpaceDE w:val="0"/>
              <w:autoSpaceDN w:val="0"/>
              <w:adjustRightInd w:val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Факултету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кроз Студијски програм докторских</w:t>
            </w:r>
            <w:r w:rsidR="0057692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</w:t>
            </w:r>
            <w:r w:rsid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тудија и Програм развоја научно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истраживачког подмлатка врши селекција младих</w:t>
            </w:r>
            <w:r w:rsidR="0028432C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кадрова и спроводи програм даљег напретка и</w:t>
            </w:r>
            <w:r w:rsidR="00635D63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усавршавањ</w:t>
            </w:r>
            <w:r w:rsid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 у педагошком и научно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истраживачком и стручном раду.</w:t>
            </w:r>
          </w:p>
        </w:tc>
        <w:tc>
          <w:tcPr>
            <w:tcW w:w="1172" w:type="dxa"/>
            <w:hideMark/>
          </w:tcPr>
          <w:p w14:paraId="43C170F6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265EF7" w:rsidRPr="005A3EFD" w14:paraId="225D0EDA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71325EAA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7.5 Високошколска установа обезбеђује наставницима и</w:t>
            </w:r>
          </w:p>
          <w:p w14:paraId="34668596" w14:textId="77777777" w:rsidR="00635F37" w:rsidRPr="00E3640F" w:rsidRDefault="00635F37" w:rsidP="008B2F8D">
            <w:pPr>
              <w:autoSpaceDE w:val="0"/>
              <w:autoSpaceDN w:val="0"/>
              <w:adjustRightInd w:val="0"/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</w:pP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сарадницима перманентну едукацију и усавршавање, путем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студијских боравака, специјализација, учешћа на научним,</w:t>
            </w:r>
            <w:r w:rsidR="005D51F3"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E3640F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и стручним скуповима.</w:t>
            </w:r>
          </w:p>
        </w:tc>
        <w:tc>
          <w:tcPr>
            <w:tcW w:w="1134" w:type="dxa"/>
          </w:tcPr>
          <w:p w14:paraId="5C1F9FA3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443C0961" w14:textId="7ABBE655" w:rsidR="00635F37" w:rsidRPr="005A3EFD" w:rsidRDefault="00635F37" w:rsidP="005036D3">
            <w:pPr>
              <w:tabs>
                <w:tab w:val="left" w:pos="459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Факултет, у складу са својим, могућностима,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5036D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подржава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перманентне едукације и усавршавања, путем студијских боравака, едукација, учешћа на научним и стручним скуповима, </w:t>
            </w:r>
            <w:r w:rsidR="005036D3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сагласно реализацији научно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истраживачких пројеката и сарадње са сродним факултетима из земље и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иностранства.</w:t>
            </w:r>
          </w:p>
        </w:tc>
        <w:tc>
          <w:tcPr>
            <w:tcW w:w="1172" w:type="dxa"/>
            <w:hideMark/>
          </w:tcPr>
          <w:p w14:paraId="4E40ADEC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265EF7" w:rsidRPr="005A3EFD" w14:paraId="1B6A3E40" w14:textId="77777777" w:rsidTr="00B62A39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</w:tcPr>
          <w:p w14:paraId="670F8C0C" w14:textId="77777777" w:rsidR="00635F37" w:rsidRPr="005A3EFD" w:rsidRDefault="00635F37" w:rsidP="005D51F3">
            <w:pPr>
              <w:autoSpaceDE w:val="0"/>
              <w:autoSpaceDN w:val="0"/>
              <w:adjustRightInd w:val="0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>7.6 Високошколска установа при избору и унапређењу наставно-научног, уметничког и стручног кадра посебно вреднује</w:t>
            </w:r>
            <w:r w:rsidR="005D51F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повезаност рада у образовању са радом на пројектима у</w:t>
            </w:r>
            <w:r w:rsidR="005D51F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другим областима привредног и друштвеног живота.</w:t>
            </w:r>
          </w:p>
        </w:tc>
        <w:tc>
          <w:tcPr>
            <w:tcW w:w="1134" w:type="dxa"/>
          </w:tcPr>
          <w:p w14:paraId="5A7C93CE" w14:textId="77777777" w:rsidR="00635F37" w:rsidRPr="005A3EFD" w:rsidRDefault="00635F37" w:rsidP="00265EF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783F31CE" w14:textId="0A56B8EA" w:rsidR="00635F37" w:rsidRPr="005A3EFD" w:rsidRDefault="00635F37" w:rsidP="00884C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Сагласно Закону о вис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ком образовању </w:t>
            </w:r>
            <w:r w:rsidR="00E85C9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(Сл. г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л</w:t>
            </w:r>
            <w:r w:rsidR="00E85C9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сник РС бр. 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88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/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17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) и Статуту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Факултету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при избору и унапређењу наставно-научног и стручног кадра посебно се вреднује повезаност</w:t>
            </w:r>
            <w:r w:rsidR="0057692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рада у образовању са радом и оствареним резултатима на пројектима</w:t>
            </w:r>
            <w:r w:rsidR="00E0298B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72" w:type="dxa"/>
          </w:tcPr>
          <w:p w14:paraId="2B66A239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265EF7" w:rsidRPr="005A3EFD" w14:paraId="4E70C32B" w14:textId="77777777" w:rsidTr="00B62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hideMark/>
          </w:tcPr>
          <w:p w14:paraId="55E2D30C" w14:textId="77777777" w:rsidR="00635F37" w:rsidRPr="005A3EFD" w:rsidRDefault="00635F37" w:rsidP="00265EF7">
            <w:pPr>
              <w:autoSpaceDE w:val="0"/>
              <w:autoSpaceDN w:val="0"/>
              <w:adjustRightInd w:val="0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7.7 Високошколска установа при избору и унапређењу наставно-научног, уметничког и стручног кадра посебно вреднује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педагошке способности наставника и сарадника.</w:t>
            </w:r>
          </w:p>
        </w:tc>
        <w:tc>
          <w:tcPr>
            <w:tcW w:w="1134" w:type="dxa"/>
          </w:tcPr>
          <w:p w14:paraId="79C75D3B" w14:textId="77777777" w:rsidR="00635F37" w:rsidRPr="005A3EFD" w:rsidRDefault="00635F37" w:rsidP="00265EF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862" w:type="dxa"/>
          </w:tcPr>
          <w:p w14:paraId="5E385584" w14:textId="407D6F40" w:rsidR="00635F37" w:rsidRPr="005A3EFD" w:rsidRDefault="00635F37" w:rsidP="00884C9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Сагласно Закону о вис</w:t>
            </w:r>
            <w:r w:rsidR="00B62A39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о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ком образовању (Сл. гал</w:t>
            </w:r>
            <w:r w:rsidR="00B62A39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сник РС бр. 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88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/</w:t>
            </w:r>
            <w:r w:rsidR="00884C9F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17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)</w:t>
            </w:r>
            <w:r w:rsidR="00B62A39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,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Статуту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 </w:t>
            </w:r>
            <w:r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t>и Правилнику</w:t>
            </w:r>
            <w:r w:rsidR="0057692C"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,Bold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Универзитета у Београду о студентском вредновању педагошког рада наставника,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н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>а Факултету</w:t>
            </w:r>
            <w:r w:rsidR="0057692C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при избору и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>унапређењу наставно-научног и стручног кадра посебно се вреднује</w:t>
            </w:r>
            <w:r w:rsidR="00635D63"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color w:val="404040" w:themeColor="text1" w:themeTint="BF"/>
                <w:sz w:val="18"/>
                <w:szCs w:val="18"/>
              </w:rPr>
              <w:t xml:space="preserve">педагошке способности наставника </w:t>
            </w:r>
          </w:p>
        </w:tc>
        <w:tc>
          <w:tcPr>
            <w:tcW w:w="1172" w:type="dxa"/>
            <w:hideMark/>
          </w:tcPr>
          <w:p w14:paraId="3235A110" w14:textId="77777777" w:rsidR="00635F37" w:rsidRPr="005A3EFD" w:rsidRDefault="00635F37" w:rsidP="00265EF7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6257A480" w14:textId="77777777" w:rsidR="00265EF7" w:rsidRPr="00E53C16" w:rsidRDefault="00265EF7" w:rsidP="005D51F3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574EB524" w14:textId="77777777" w:rsidR="00635F37" w:rsidRPr="005A3EFD" w:rsidRDefault="00635F37" w:rsidP="005D51F3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а) Опис тренутне ситуације у вези са стандардом 7</w:t>
      </w:r>
    </w:p>
    <w:p w14:paraId="0187FC79" w14:textId="77777777" w:rsidR="00635F37" w:rsidRPr="00E53C16" w:rsidRDefault="00635F37" w:rsidP="005D51F3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58ED71FE" w14:textId="77777777" w:rsidR="00635F37" w:rsidRPr="005A3EFD" w:rsidRDefault="00635F37" w:rsidP="00F02C16">
      <w:pPr>
        <w:pStyle w:val="Default"/>
        <w:jc w:val="both"/>
        <w:outlineLvl w:val="0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Факултет</w:t>
      </w:r>
      <w:r w:rsidR="0057692C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је испунио циљеве постављене у стандарду 7. </w:t>
      </w:r>
    </w:p>
    <w:p w14:paraId="283AF46B" w14:textId="77777777" w:rsidR="00635F37" w:rsidRPr="005A3EFD" w:rsidRDefault="00635F37" w:rsidP="005D51F3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11D26CA5" w14:textId="7C711853" w:rsidR="00CC5C2D" w:rsidRDefault="00635F37" w:rsidP="00CC5C2D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64107C">
        <w:rPr>
          <w:rFonts w:ascii="Avenir Next" w:hAnsi="Avenir Next"/>
          <w:color w:val="404040" w:themeColor="text1" w:themeTint="BF"/>
          <w:sz w:val="22"/>
          <w:szCs w:val="22"/>
        </w:rPr>
        <w:t>Посебно т</w:t>
      </w:r>
      <w:r w:rsidR="00CC5C2D" w:rsidRPr="0064107C">
        <w:rPr>
          <w:rFonts w:ascii="Avenir Next" w:hAnsi="Avenir Next"/>
          <w:color w:val="404040" w:themeColor="text1" w:themeTint="BF"/>
          <w:sz w:val="22"/>
          <w:szCs w:val="22"/>
        </w:rPr>
        <w:t>реба истаћи да је на Факултету, в</w:t>
      </w:r>
      <w:r w:rsidRPr="0064107C">
        <w:rPr>
          <w:rFonts w:ascii="Avenir Next" w:hAnsi="Avenir Next"/>
          <w:color w:val="404040" w:themeColor="text1" w:themeTint="BF"/>
          <w:sz w:val="22"/>
          <w:szCs w:val="22"/>
        </w:rPr>
        <w:t>еома квалитетан наставни и научни кадар уз јасну и доследно примењиву процедуру приликом запошљавања и напредовања наставника и сарадника уз поступак избора наставника који је усаглашен са</w:t>
      </w:r>
      <w:r w:rsidR="008A30FF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z w:val="22"/>
          <w:szCs w:val="22"/>
          <w:bdr w:val="none" w:sz="0" w:space="0" w:color="auto" w:frame="1"/>
        </w:rPr>
        <w:t>Правилником о минималним условима за стицање звања наставника на Универзитету у Београду</w:t>
      </w:r>
      <w:r w:rsidR="00CC5C2D" w:rsidRPr="0064107C">
        <w:rPr>
          <w:rFonts w:ascii="Helvetica" w:eastAsia="Times New Roman" w:hAnsi="Helvetica"/>
          <w:color w:val="404040" w:themeColor="text1" w:themeTint="BF"/>
          <w:spacing w:val="9"/>
          <w:sz w:val="21"/>
          <w:szCs w:val="21"/>
          <w:bdr w:val="none" w:sz="0" w:space="0" w:color="auto" w:frame="1"/>
        </w:rPr>
        <w:t xml:space="preserve"> </w:t>
      </w:r>
      <w:r w:rsidRPr="0064107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(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z w:val="22"/>
          <w:szCs w:val="22"/>
          <w:shd w:val="clear" w:color="auto" w:fill="FFFFFF"/>
        </w:rPr>
        <w:t>бр. 192</w:t>
      </w:r>
      <w:r w:rsidR="00CC5C2D" w:rsidRPr="0064107C">
        <w:rPr>
          <w:rFonts w:ascii="Avenir Next" w:eastAsia="Times New Roman" w:hAnsi="Avenir Next"/>
          <w:color w:val="404040" w:themeColor="text1" w:themeTint="BF"/>
          <w:sz w:val="22"/>
          <w:szCs w:val="22"/>
        </w:rPr>
        <w:t xml:space="preserve"> од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z w:val="22"/>
          <w:szCs w:val="22"/>
          <w:shd w:val="clear" w:color="auto" w:fill="FFFFFF"/>
        </w:rPr>
        <w:t xml:space="preserve"> 01.07.2016</w:t>
      </w:r>
      <w:r w:rsidRPr="0064107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, Гласник </w:t>
      </w:r>
      <w:r w:rsidR="00CC5C2D" w:rsidRPr="0064107C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Универзитета у Београду).</w:t>
      </w:r>
    </w:p>
    <w:p w14:paraId="19BF352C" w14:textId="77777777" w:rsidR="005036D3" w:rsidRPr="0064107C" w:rsidRDefault="005036D3" w:rsidP="00CC5C2D">
      <w:pPr>
        <w:pStyle w:val="Default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</w:p>
    <w:p w14:paraId="6404E3CA" w14:textId="39A9E65E" w:rsidR="00635F37" w:rsidRPr="00923C45" w:rsidRDefault="00635F37" w:rsidP="008524DB">
      <w:pPr>
        <w:pStyle w:val="ListParagraph"/>
        <w:numPr>
          <w:ilvl w:val="0"/>
          <w:numId w:val="225"/>
        </w:numPr>
        <w:ind w:left="284" w:hanging="284"/>
        <w:rPr>
          <w:rFonts w:eastAsia="Times New Roman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На Факултету је ангажован</w:t>
      </w:r>
      <w:r w:rsidR="0031142C" w:rsidRPr="00923C45">
        <w:rPr>
          <w:rFonts w:ascii="Avenir Next" w:hAnsi="Avenir Next"/>
          <w:color w:val="404040" w:themeColor="text1" w:themeTint="BF"/>
          <w:lang w:val="sr-Cyrl-CS"/>
        </w:rPr>
        <w:t>о</w:t>
      </w:r>
      <w:r w:rsidRPr="00923C45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CC5C2D" w:rsidRPr="00923C45">
        <w:rPr>
          <w:rFonts w:ascii="Avenir Next" w:hAnsi="Avenir Next"/>
          <w:color w:val="404040" w:themeColor="text1" w:themeTint="BF"/>
          <w:lang w:val="ru-RU"/>
        </w:rPr>
        <w:t>75</w:t>
      </w:r>
      <w:r w:rsidRPr="00923C45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923C45">
        <w:rPr>
          <w:rFonts w:ascii="Avenir Next" w:hAnsi="Avenir Next"/>
          <w:color w:val="404040" w:themeColor="text1" w:themeTint="BF"/>
          <w:lang w:val="sr-Cyrl-CS"/>
        </w:rPr>
        <w:t>наставник</w:t>
      </w:r>
      <w:r w:rsidR="0031142C" w:rsidRPr="00923C45">
        <w:rPr>
          <w:rFonts w:ascii="Avenir Next" w:hAnsi="Avenir Next"/>
          <w:color w:val="404040" w:themeColor="text1" w:themeTint="BF"/>
          <w:lang w:val="sr-Cyrl-CS"/>
        </w:rPr>
        <w:t>а</w:t>
      </w:r>
      <w:r w:rsidRPr="00923C45">
        <w:rPr>
          <w:rFonts w:ascii="Avenir Next" w:hAnsi="Avenir Next"/>
          <w:color w:val="404040" w:themeColor="text1" w:themeTint="BF"/>
          <w:lang w:val="sr-Cyrl-CS"/>
        </w:rPr>
        <w:t xml:space="preserve"> и 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>23</w:t>
      </w:r>
      <w:r w:rsidR="005036D3">
        <w:rPr>
          <w:rFonts w:ascii="Avenir Next" w:hAnsi="Avenir Next"/>
          <w:color w:val="404040" w:themeColor="text1" w:themeTint="BF"/>
          <w:lang w:val="sr-Cyrl-CS"/>
        </w:rPr>
        <w:t xml:space="preserve"> сарадника за реализацију </w:t>
      </w:r>
      <w:r w:rsidRPr="00923C45">
        <w:rPr>
          <w:rFonts w:ascii="Avenir Next" w:hAnsi="Avenir Next"/>
          <w:color w:val="404040" w:themeColor="text1" w:themeTint="BF"/>
          <w:lang w:val="sr-Cyrl-CS"/>
        </w:rPr>
        <w:t>студијских програма, на свим нивоима студија.</w:t>
      </w:r>
    </w:p>
    <w:p w14:paraId="2AA3B94A" w14:textId="281F7201" w:rsidR="00635F37" w:rsidRPr="005A3EF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Струк</w:t>
      </w:r>
      <w:r w:rsidR="005036D3">
        <w:rPr>
          <w:rFonts w:ascii="Avenir Next" w:hAnsi="Avenir Next"/>
          <w:color w:val="404040" w:themeColor="text1" w:themeTint="BF"/>
          <w:lang w:val="sr-Cyrl-CS"/>
        </w:rPr>
        <w:t xml:space="preserve">тура, према звањима наставника: </w:t>
      </w:r>
      <w:r w:rsidR="00CC5C2D">
        <w:rPr>
          <w:rFonts w:ascii="Avenir Next" w:hAnsi="Avenir Next"/>
          <w:color w:val="404040" w:themeColor="text1" w:themeTint="BF"/>
          <w:lang w:val="sr-Cyrl-CS"/>
        </w:rPr>
        <w:t>37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редовн</w:t>
      </w:r>
      <w:r w:rsidR="00824705">
        <w:rPr>
          <w:rFonts w:ascii="Avenir Next" w:hAnsi="Avenir Next"/>
          <w:color w:val="404040" w:themeColor="text1" w:themeTint="BF"/>
          <w:lang w:val="sr-Cyrl-CS"/>
        </w:rPr>
        <w:t>их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професора, </w:t>
      </w:r>
      <w:r w:rsidR="00CC5C2D">
        <w:rPr>
          <w:rFonts w:ascii="Avenir Next" w:hAnsi="Avenir Next"/>
          <w:color w:val="404040" w:themeColor="text1" w:themeTint="BF"/>
          <w:lang w:val="sr-Cyrl-CS"/>
        </w:rPr>
        <w:t>15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ванредн</w:t>
      </w:r>
      <w:r w:rsidR="00824705">
        <w:rPr>
          <w:rFonts w:ascii="Avenir Next" w:hAnsi="Avenir Next"/>
          <w:color w:val="404040" w:themeColor="text1" w:themeTint="BF"/>
          <w:lang w:val="sr-Cyrl-CS"/>
        </w:rPr>
        <w:t>их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професора, </w:t>
      </w:r>
      <w:r w:rsidR="00CC5C2D">
        <w:rPr>
          <w:rFonts w:ascii="Avenir Next" w:hAnsi="Avenir Next"/>
          <w:color w:val="404040" w:themeColor="text1" w:themeTint="BF"/>
          <w:lang w:val="sr-Cyrl-CS"/>
        </w:rPr>
        <w:t>22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доцента и </w:t>
      </w:r>
      <w:r w:rsidR="00CC5C2D">
        <w:rPr>
          <w:rFonts w:ascii="Avenir Next" w:hAnsi="Avenir Next"/>
          <w:color w:val="404040" w:themeColor="text1" w:themeTint="BF"/>
          <w:lang w:val="sr-Cyrl-CS"/>
        </w:rPr>
        <w:t>1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наставник </w:t>
      </w:r>
      <w:r w:rsidR="00CC5C2D">
        <w:rPr>
          <w:rFonts w:ascii="Avenir Next" w:hAnsi="Avenir Next"/>
          <w:color w:val="404040" w:themeColor="text1" w:themeTint="BF"/>
          <w:lang w:val="sr-Cyrl-CS"/>
        </w:rPr>
        <w:t>страног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језика.</w:t>
      </w:r>
    </w:p>
    <w:p w14:paraId="66081DDA" w14:textId="153CFAAB" w:rsidR="0031142C" w:rsidRPr="005A3EF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Факултет спроводи избор наставника и сарадника у складу са Законом о високом образовању, Статутом Универзитета у Београду, Статутом Факултета, 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bdr w:val="none" w:sz="0" w:space="0" w:color="auto" w:frame="1"/>
        </w:rPr>
        <w:t>Правилником о минималним условима за стицање звања наставника на Универзитету у Београду</w:t>
      </w:r>
      <w:r w:rsidR="00CC5C2D" w:rsidRPr="0064107C">
        <w:rPr>
          <w:rFonts w:ascii="Helvetica" w:eastAsia="Times New Roman" w:hAnsi="Helvetica"/>
          <w:color w:val="404040" w:themeColor="text1" w:themeTint="BF"/>
          <w:spacing w:val="9"/>
          <w:sz w:val="21"/>
          <w:szCs w:val="21"/>
          <w:bdr w:val="none" w:sz="0" w:space="0" w:color="auto" w:frame="1"/>
        </w:rPr>
        <w:t xml:space="preserve"> </w:t>
      </w:r>
      <w:r w:rsidR="00CC5C2D" w:rsidRPr="0064107C">
        <w:rPr>
          <w:rFonts w:ascii="Avenir Next" w:hAnsi="Avenir Next"/>
          <w:color w:val="404040" w:themeColor="text1" w:themeTint="BF"/>
          <w:lang w:val="sr-Cyrl-CS"/>
        </w:rPr>
        <w:t>(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hd w:val="clear" w:color="auto" w:fill="FFFFFF"/>
        </w:rPr>
        <w:t>бр. 192</w:t>
      </w:r>
      <w:r w:rsidR="00CC5C2D" w:rsidRPr="0064107C">
        <w:rPr>
          <w:rFonts w:ascii="Avenir Next" w:eastAsia="Times New Roman" w:hAnsi="Avenir Next"/>
          <w:color w:val="404040" w:themeColor="text1" w:themeTint="BF"/>
        </w:rPr>
        <w:t xml:space="preserve"> од</w:t>
      </w:r>
      <w:r w:rsidR="00CC5C2D" w:rsidRPr="0064107C">
        <w:rPr>
          <w:rFonts w:ascii="Avenir Next" w:eastAsia="Times New Roman" w:hAnsi="Avenir Next"/>
          <w:color w:val="404040" w:themeColor="text1" w:themeTint="BF"/>
          <w:spacing w:val="9"/>
          <w:shd w:val="clear" w:color="auto" w:fill="FFFFFF"/>
        </w:rPr>
        <w:t xml:space="preserve"> 01.07.2016</w:t>
      </w:r>
      <w:r w:rsidR="00CC5C2D" w:rsidRPr="0064107C">
        <w:rPr>
          <w:rFonts w:ascii="Avenir Next" w:hAnsi="Avenir Next"/>
          <w:color w:val="404040" w:themeColor="text1" w:themeTint="BF"/>
          <w:lang w:val="sr-Cyrl-CS"/>
        </w:rPr>
        <w:t>, Гласник Универзитета у Београду)</w:t>
      </w:r>
      <w:r w:rsidRPr="0064107C">
        <w:rPr>
          <w:rFonts w:ascii="Avenir Next" w:hAnsi="Avenir Next"/>
          <w:color w:val="404040" w:themeColor="text1" w:themeTint="BF"/>
          <w:lang w:val="sr-Cyrl-CS"/>
        </w:rPr>
        <w:t xml:space="preserve">.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Факултет прати, оцењује и подстиче научну, истраживачку и педагошку активност наставника и сарадника, сходно могућностима и расположивим средствима.</w:t>
      </w:r>
    </w:p>
    <w:p w14:paraId="606E2975" w14:textId="77777777" w:rsidR="00635F37" w:rsidRPr="005A3EF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Овај циљ остварује се редовним обавештавањем и стављањем на увид обавештења о научним конкурсима, позивима за припрему пројеката и другим активностима које су важне за континуирано усавршавање и развој каријере. </w:t>
      </w:r>
    </w:p>
    <w:p w14:paraId="7D39519B" w14:textId="77777777" w:rsidR="00635F37" w:rsidRPr="005A3EF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ru-RU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Факултет, такође, омогућава наставницима и сарадницима едукацију и усавршавање, путем студијских боравака, специјализација, учешћа на научним и стручним скуповима.</w:t>
      </w:r>
    </w:p>
    <w:p w14:paraId="63C242FD" w14:textId="0D18E50C" w:rsidR="00CC5C2D" w:rsidRPr="00CC5C2D" w:rsidRDefault="00635F37" w:rsidP="008524DB">
      <w:pPr>
        <w:pStyle w:val="ListParagraph"/>
        <w:numPr>
          <w:ilvl w:val="0"/>
          <w:numId w:val="19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Наставници и сарадници Факултета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за специјалну едукацију и рехабилитацију пружали су бројне консултантске и остале стручне услуге физичким и правним </w:t>
      </w:r>
      <w:r w:rsidRPr="00CC5C2D">
        <w:rPr>
          <w:rFonts w:ascii="Avenir Next" w:hAnsi="Avenir Next"/>
          <w:color w:val="404040" w:themeColor="text1" w:themeTint="BF"/>
          <w:lang w:val="sr-Cyrl-CS"/>
        </w:rPr>
        <w:t>лицима:</w:t>
      </w:r>
    </w:p>
    <w:p w14:paraId="3386ACA4" w14:textId="3AD90856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учешћем у раду стручних а</w:t>
      </w:r>
      <w:r w:rsidR="00E608B3" w:rsidRPr="00923C45">
        <w:rPr>
          <w:rFonts w:ascii="Avenir Next" w:hAnsi="Avenir Next"/>
          <w:color w:val="404040" w:themeColor="text1" w:themeTint="BF"/>
          <w:lang w:val="sr-Cyrl-CS"/>
        </w:rPr>
        <w:t>ктива школа за основно и средње</w:t>
      </w:r>
      <w:r w:rsidR="00635D63" w:rsidRPr="00923C45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923C45">
        <w:rPr>
          <w:rFonts w:ascii="Avenir Next" w:hAnsi="Avenir Next"/>
          <w:color w:val="404040" w:themeColor="text1" w:themeTint="BF"/>
          <w:lang w:val="sr-Cyrl-CS"/>
        </w:rPr>
        <w:t>образовање,</w:t>
      </w:r>
    </w:p>
    <w:p w14:paraId="41E65F86" w14:textId="5099E452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држањем јавних предавања,</w:t>
      </w:r>
    </w:p>
    <w:p w14:paraId="6274BC9A" w14:textId="3DEB7E2F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lastRenderedPageBreak/>
        <w:t>сарадњом са стручним тимови</w:t>
      </w:r>
      <w:r w:rsidR="00E608B3" w:rsidRPr="00923C45">
        <w:rPr>
          <w:rFonts w:ascii="Avenir Next" w:hAnsi="Avenir Next"/>
          <w:color w:val="404040" w:themeColor="text1" w:themeTint="BF"/>
          <w:lang w:val="sr-Cyrl-CS"/>
        </w:rPr>
        <w:t>ма школе у изради индивидуалних</w:t>
      </w:r>
      <w:r w:rsidR="00635D63" w:rsidRPr="00923C45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923C45" w:rsidRPr="00923C45">
        <w:rPr>
          <w:rFonts w:ascii="Avenir Next" w:hAnsi="Avenir Next"/>
          <w:color w:val="404040" w:themeColor="text1" w:themeTint="BF"/>
          <w:lang w:val="sr-Cyrl-CS"/>
        </w:rPr>
        <w:t>образовних програма,</w:t>
      </w:r>
    </w:p>
    <w:p w14:paraId="27025277" w14:textId="33744686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обуком дефектолога за примену нових система процене,</w:t>
      </w:r>
    </w:p>
    <w:p w14:paraId="6ED2390F" w14:textId="745C5E4A" w:rsidR="00923C45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с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>аветодавн</w:t>
      </w:r>
      <w:r w:rsidR="00BE608D" w:rsidRPr="00923C45">
        <w:rPr>
          <w:rFonts w:ascii="Avenir Next" w:hAnsi="Avenir Next"/>
          <w:color w:val="404040" w:themeColor="text1" w:themeTint="BF"/>
          <w:lang w:val="sr-Cyrl-CS"/>
        </w:rPr>
        <w:t>о-консултантски</w:t>
      </w:r>
      <w:r w:rsidR="005036D3">
        <w:rPr>
          <w:rFonts w:ascii="Avenir Next" w:hAnsi="Avenir Next"/>
          <w:color w:val="404040" w:themeColor="text1" w:themeTint="BF"/>
          <w:lang w:val="sr-Cyrl-CS"/>
        </w:rPr>
        <w:t>м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 xml:space="preserve"> рад</w:t>
      </w:r>
      <w:r w:rsidR="005036D3">
        <w:rPr>
          <w:rFonts w:ascii="Avenir Next" w:hAnsi="Avenir Next"/>
          <w:color w:val="404040" w:themeColor="text1" w:themeTint="BF"/>
          <w:lang w:val="sr-Cyrl-CS"/>
        </w:rPr>
        <w:t>ом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 xml:space="preserve"> са </w:t>
      </w:r>
      <w:r w:rsidR="00BE608D" w:rsidRPr="00923C45">
        <w:rPr>
          <w:rFonts w:ascii="Avenir Next" w:hAnsi="Avenir Next"/>
          <w:color w:val="404040" w:themeColor="text1" w:themeTint="BF"/>
          <w:lang w:val="sr-Cyrl-CS"/>
        </w:rPr>
        <w:t>породицама деце ометене у развоју</w:t>
      </w:r>
      <w:r w:rsidR="005036D3">
        <w:rPr>
          <w:rFonts w:ascii="Avenir Next" w:hAnsi="Avenir Next"/>
          <w:color w:val="404040" w:themeColor="text1" w:themeTint="BF"/>
          <w:lang w:val="sr-Cyrl-CS"/>
        </w:rPr>
        <w:t>,</w:t>
      </w:r>
      <w:r w:rsidR="00BE608D" w:rsidRPr="00923C45">
        <w:rPr>
          <w:rFonts w:ascii="Avenir Next" w:hAnsi="Avenir Next"/>
          <w:color w:val="404040" w:themeColor="text1" w:themeTint="BF"/>
          <w:lang w:val="sr-Cyrl-CS"/>
        </w:rPr>
        <w:t xml:space="preserve"> родитељима, као и са осталим особама са сметњама и поремећајима у развоју </w:t>
      </w:r>
      <w:r w:rsidR="00CC5C2D" w:rsidRPr="00923C45">
        <w:rPr>
          <w:rFonts w:ascii="Avenir Next" w:hAnsi="Avenir Next"/>
          <w:color w:val="404040" w:themeColor="text1" w:themeTint="BF"/>
          <w:lang w:val="sr-Cyrl-CS"/>
        </w:rPr>
        <w:t>у оквиру Центра за саветодавни рад</w:t>
      </w:r>
      <w:r w:rsidR="00923C45" w:rsidRPr="00923C45">
        <w:rPr>
          <w:rFonts w:ascii="Avenir Next" w:hAnsi="Avenir Next"/>
          <w:color w:val="404040" w:themeColor="text1" w:themeTint="BF"/>
          <w:lang w:val="sr-Cyrl-CS"/>
        </w:rPr>
        <w:t>,</w:t>
      </w:r>
    </w:p>
    <w:p w14:paraId="5F693FD2" w14:textId="11E3ED03" w:rsidR="00CC5C2D" w:rsidRPr="00923C45" w:rsidRDefault="00635F37" w:rsidP="008524DB">
      <w:pPr>
        <w:pStyle w:val="ListParagraph"/>
        <w:numPr>
          <w:ilvl w:val="0"/>
          <w:numId w:val="226"/>
        </w:numPr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923C45">
        <w:rPr>
          <w:rFonts w:ascii="Avenir Next" w:hAnsi="Avenir Next"/>
          <w:color w:val="404040" w:themeColor="text1" w:themeTint="BF"/>
          <w:lang w:val="sr-Cyrl-CS"/>
        </w:rPr>
        <w:t>радом у пастирском саветовалишту СПЦ.</w:t>
      </w:r>
    </w:p>
    <w:p w14:paraId="723DEDD8" w14:textId="7574A104" w:rsidR="00635F37" w:rsidRPr="005A3EFD" w:rsidRDefault="00635F37" w:rsidP="008524DB">
      <w:pPr>
        <w:pStyle w:val="Default"/>
        <w:numPr>
          <w:ilvl w:val="0"/>
          <w:numId w:val="194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Уважава се мишљења студената о педагошком раду наставника и сарадника </w:t>
      </w:r>
      <w:r w:rsidR="005036D3">
        <w:rPr>
          <w:rFonts w:ascii="Avenir Next" w:hAnsi="Avenir Next"/>
          <w:color w:val="404040" w:themeColor="text1" w:themeTint="BF"/>
          <w:sz w:val="22"/>
          <w:szCs w:val="22"/>
        </w:rPr>
        <w:t>у процесу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напредовање</w:t>
      </w:r>
      <w:r w:rsidR="00BE608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73843AC9" w14:textId="3773B2F0" w:rsidR="00635F37" w:rsidRPr="005A3EFD" w:rsidRDefault="00635F37" w:rsidP="008524DB">
      <w:pPr>
        <w:pStyle w:val="Default"/>
        <w:numPr>
          <w:ilvl w:val="0"/>
          <w:numId w:val="194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Остварена је повезаност образовн</w:t>
      </w:r>
      <w:r w:rsidR="00635D63" w:rsidRPr="005A3EFD">
        <w:rPr>
          <w:rFonts w:ascii="Avenir Next" w:hAnsi="Avenir Next"/>
          <w:color w:val="404040" w:themeColor="text1" w:themeTint="BF"/>
          <w:sz w:val="22"/>
          <w:szCs w:val="22"/>
        </w:rPr>
        <w:t>ог и научно-истраживачког рада.</w:t>
      </w:r>
    </w:p>
    <w:p w14:paraId="741D7625" w14:textId="77777777" w:rsidR="00265EF7" w:rsidRPr="005A3EFD" w:rsidRDefault="00265EF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294A5318" w14:textId="77777777" w:rsidR="00E608B3" w:rsidRPr="005A3EFD" w:rsidRDefault="00635F3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236277B1" w14:textId="77777777" w:rsidR="00F6241F" w:rsidRPr="005A3EFD" w:rsidRDefault="00F6241F" w:rsidP="00635F37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3030"/>
        <w:gridCol w:w="3013"/>
        <w:gridCol w:w="3017"/>
      </w:tblGrid>
      <w:tr w:rsidR="00170E2A" w:rsidRPr="005A3EFD" w14:paraId="55061FCF" w14:textId="77777777" w:rsidTr="002F31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3968F14" w14:textId="77777777" w:rsidR="00635F37" w:rsidRPr="005A3EFD" w:rsidRDefault="00635F37" w:rsidP="00E608B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наставника и сарадника</w:t>
            </w:r>
          </w:p>
          <w:p w14:paraId="11FBBA93" w14:textId="77777777" w:rsidR="00635F37" w:rsidRPr="005A3EFD" w:rsidRDefault="00635F37" w:rsidP="00E608B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013157BF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Јавност поступка и услова за избор наставника и сарадника </w:t>
            </w:r>
          </w:p>
          <w:p w14:paraId="5CFFF2A8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Усаглашеност поступка избора са критеријумима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Универзитета у Београду</w:t>
            </w:r>
          </w:p>
          <w:p w14:paraId="620D00AE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Систематско праћење и подстицање педагошких истраживачких и стручних активности наставника и сарадника </w:t>
            </w:r>
          </w:p>
          <w:p w14:paraId="27DFFCDD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Дугорочна политика селекције наставничког и истраживачког подмлатка </w:t>
            </w:r>
          </w:p>
          <w:p w14:paraId="56F4621B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Перманентна едукација и усавршавање </w:t>
            </w:r>
          </w:p>
          <w:p w14:paraId="78648C02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Повезаност образовног рада са истраживањем на пројекту </w:t>
            </w:r>
          </w:p>
          <w:p w14:paraId="445C1FA3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Вредновање педагошких способности </w:t>
            </w:r>
          </w:p>
          <w:p w14:paraId="1D36943F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Вредновање истраживачких способности </w:t>
            </w:r>
          </w:p>
          <w:p w14:paraId="51E1FB2B" w14:textId="77777777" w:rsidR="00635F37" w:rsidRPr="005A3EFD" w:rsidRDefault="00635F37" w:rsidP="008524DB">
            <w:pPr>
              <w:pStyle w:val="Default"/>
              <w:numPr>
                <w:ilvl w:val="0"/>
                <w:numId w:val="195"/>
              </w:numPr>
              <w:ind w:left="177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Уважавање мишљења студената о педагошком раду наставника и сарадника</w:t>
            </w:r>
            <w:r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656D88FF" w14:textId="77777777" w:rsidR="00635F37" w:rsidRPr="005A3EFD" w:rsidRDefault="00635F37" w:rsidP="00E608B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62D7973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валитетан наставни и научни кадар (+++) </w:t>
            </w:r>
          </w:p>
          <w:p w14:paraId="09991051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Доследно примењивање процедура и поступака приликом запошљавања и напредовања наставника и сарадника (+++) </w:t>
            </w:r>
          </w:p>
          <w:p w14:paraId="5013973E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Јавно дефинисан поступак и услова за избор наставника и сарадника (+++) </w:t>
            </w:r>
          </w:p>
          <w:p w14:paraId="1A9DF89F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Усаглашеност поступка избора са предлогом критеријума Националног савета за високо образовање</w:t>
            </w: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 Универзитета у Београду</w:t>
            </w: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 </w:t>
            </w:r>
          </w:p>
          <w:p w14:paraId="3957B019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22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Уважавање мишљења студената о педагошком раду наставника и сарадника (++) </w:t>
            </w:r>
          </w:p>
          <w:p w14:paraId="740B7BBB" w14:textId="77777777" w:rsidR="00635F37" w:rsidRPr="005036D3" w:rsidRDefault="00635F37" w:rsidP="008524DB">
            <w:pPr>
              <w:pStyle w:val="Default"/>
              <w:numPr>
                <w:ilvl w:val="0"/>
                <w:numId w:val="196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Остварена је повезаност образовног и научно-истраживачког рада (++) </w:t>
            </w:r>
          </w:p>
          <w:p w14:paraId="7796AE2A" w14:textId="77777777" w:rsidR="00635F37" w:rsidRPr="005A3EFD" w:rsidRDefault="00635F37" w:rsidP="00E608B3">
            <w:pPr>
              <w:pStyle w:val="Default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1" w:type="dxa"/>
          </w:tcPr>
          <w:p w14:paraId="6AA47D90" w14:textId="77777777" w:rsidR="00635F37" w:rsidRPr="005A3EFD" w:rsidRDefault="00635F37" w:rsidP="00E608B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:</w:t>
            </w:r>
          </w:p>
          <w:p w14:paraId="4371E457" w14:textId="1FF6B420" w:rsidR="00635F37" w:rsidRPr="005036D3" w:rsidRDefault="002F316D" w:rsidP="008524DB">
            <w:pPr>
              <w:pStyle w:val="Default"/>
              <w:numPr>
                <w:ilvl w:val="0"/>
                <w:numId w:val="227"/>
              </w:numPr>
              <w:tabs>
                <w:tab w:val="left" w:pos="0"/>
              </w:tabs>
              <w:ind w:left="92" w:hanging="9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подршка усавршавањ</w:t>
            </w:r>
            <w:r w:rsidR="00FE0942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запослених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због </w:t>
            </w:r>
            <w:r w:rsidR="00FE0942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недостатка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материјалних средстава</w:t>
            </w:r>
            <w:r w:rsidR="0057692C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6E8FD0ED" w14:textId="659D4443" w:rsidR="00FE0942" w:rsidRPr="005036D3" w:rsidRDefault="00635F37" w:rsidP="008524DB">
            <w:pPr>
              <w:pStyle w:val="Default"/>
              <w:numPr>
                <w:ilvl w:val="0"/>
                <w:numId w:val="197"/>
              </w:numPr>
              <w:tabs>
                <w:tab w:val="left" w:pos="0"/>
              </w:tabs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изражена жеља код наставника и сарадника за мо</w:t>
            </w:r>
            <w:r w:rsidR="006956E2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билност(++)</w:t>
            </w:r>
          </w:p>
          <w:p w14:paraId="6F901240" w14:textId="7943DEDC" w:rsidR="00635F37" w:rsidRPr="005036D3" w:rsidRDefault="006956E2" w:rsidP="008524DB">
            <w:pPr>
              <w:pStyle w:val="Default"/>
              <w:numPr>
                <w:ilvl w:val="0"/>
                <w:numId w:val="197"/>
              </w:numPr>
              <w:tabs>
                <w:tab w:val="left" w:pos="0"/>
              </w:tabs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тручно усавршавање у земљи и иностранству (++) </w:t>
            </w:r>
          </w:p>
          <w:p w14:paraId="05190B0E" w14:textId="4153BCE8" w:rsidR="00635F37" w:rsidRPr="005036D3" w:rsidRDefault="006956E2" w:rsidP="008524DB">
            <w:pPr>
              <w:pStyle w:val="Default"/>
              <w:numPr>
                <w:ilvl w:val="0"/>
                <w:numId w:val="197"/>
              </w:numPr>
              <w:tabs>
                <w:tab w:val="left" w:pos="0"/>
              </w:tabs>
              <w:ind w:left="96" w:hanging="9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Повећана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оптерећеност наставника наставним активностима (++ </w:t>
            </w:r>
            <w:r w:rsidR="00635F37" w:rsidRPr="005036D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  <w:p w14:paraId="2CC9CE8F" w14:textId="77777777" w:rsidR="00635F37" w:rsidRPr="005A3EFD" w:rsidRDefault="00635F37" w:rsidP="00E608B3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lang w:val="sr-Cyrl-CS"/>
              </w:rPr>
            </w:pPr>
          </w:p>
        </w:tc>
      </w:tr>
      <w:tr w:rsidR="00170E2A" w:rsidRPr="005A3EFD" w14:paraId="5843E4AC" w14:textId="77777777" w:rsidTr="002F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6FF3C90" w14:textId="77777777" w:rsidR="00635F37" w:rsidRPr="005A3EFD" w:rsidRDefault="00635F37" w:rsidP="00E608B3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68C33D85" w14:textId="77777777" w:rsidR="00635F37" w:rsidRPr="005A3EFD" w:rsidRDefault="00635F37" w:rsidP="008524DB">
            <w:pPr>
              <w:pStyle w:val="Default"/>
              <w:numPr>
                <w:ilvl w:val="0"/>
                <w:numId w:val="19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Наставницима и сарадницима су доступне савремене информације преко сервиса KOBSON (+++) </w:t>
            </w:r>
          </w:p>
          <w:p w14:paraId="251C1606" w14:textId="4482E267" w:rsidR="00635F37" w:rsidRPr="005A3EFD" w:rsidRDefault="00635F37" w:rsidP="008524DB">
            <w:pPr>
              <w:pStyle w:val="Default"/>
              <w:numPr>
                <w:ilvl w:val="0"/>
                <w:numId w:val="19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учествовања на међународним пројектима (++) </w:t>
            </w:r>
          </w:p>
          <w:p w14:paraId="41859D93" w14:textId="77777777" w:rsidR="00635F37" w:rsidRPr="005A3EFD" w:rsidRDefault="00635F37" w:rsidP="008524DB">
            <w:pPr>
              <w:pStyle w:val="Default"/>
              <w:numPr>
                <w:ilvl w:val="0"/>
                <w:numId w:val="19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Омогућена мобилност наставника и сарадника на домаћем и међународном плану (+++) </w:t>
            </w:r>
          </w:p>
          <w:p w14:paraId="3DFAEF7D" w14:textId="7914DDC0" w:rsidR="00635F37" w:rsidRPr="005A3EFD" w:rsidRDefault="00635F37" w:rsidP="00170E2A">
            <w:pPr>
              <w:pStyle w:val="Default"/>
              <w:numPr>
                <w:ilvl w:val="0"/>
                <w:numId w:val="198"/>
              </w:numPr>
              <w:ind w:left="177" w:hanging="177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Омогућен приступ финансијским средствима Министарства за просвету</w:t>
            </w:r>
            <w:r w:rsidR="00170E2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, науку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 </w:t>
            </w:r>
            <w:r w:rsidR="00170E2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технолошки развој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за усавршавање и објављивање научно-истраживачких резултата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5EC25524" w14:textId="77777777" w:rsidR="00635F37" w:rsidRPr="005A3EFD" w:rsidRDefault="00635F37" w:rsidP="002F316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појачања предности: </w:t>
            </w:r>
          </w:p>
          <w:p w14:paraId="604931E6" w14:textId="77777777" w:rsidR="00635F37" w:rsidRPr="005A3EFD" w:rsidRDefault="00635F37" w:rsidP="008524DB">
            <w:pPr>
              <w:pStyle w:val="Default"/>
              <w:numPr>
                <w:ilvl w:val="0"/>
                <w:numId w:val="199"/>
              </w:numPr>
              <w:ind w:left="122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подстицати унапређење компетентности наставника кроз објављивање радова на </w:t>
            </w:r>
            <w:r w:rsidR="003114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SCI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листи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3114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SSCI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листи, као и у водећим националним часописима</w:t>
            </w:r>
          </w:p>
          <w:p w14:paraId="730C2D00" w14:textId="77777777" w:rsidR="00635F37" w:rsidRPr="005A3EFD" w:rsidRDefault="00635F37" w:rsidP="008524DB">
            <w:pPr>
              <w:pStyle w:val="Default"/>
              <w:numPr>
                <w:ilvl w:val="0"/>
                <w:numId w:val="199"/>
              </w:numPr>
              <w:ind w:left="122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се укључити у рад центра за међународну сарадњу Универзитета </w:t>
            </w:r>
          </w:p>
          <w:p w14:paraId="35276125" w14:textId="77777777" w:rsidR="00635F37" w:rsidRPr="005A3EFD" w:rsidRDefault="00635F37" w:rsidP="008524DB">
            <w:pPr>
              <w:pStyle w:val="Default"/>
              <w:numPr>
                <w:ilvl w:val="0"/>
                <w:numId w:val="199"/>
              </w:numPr>
              <w:ind w:left="122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Перманентно информисање наставника о новим научно-истраживачким пројектима </w:t>
            </w:r>
          </w:p>
          <w:p w14:paraId="42C6A3EE" w14:textId="3143A77A" w:rsidR="00635F37" w:rsidRPr="005A3EFD" w:rsidRDefault="00635F37" w:rsidP="008524DB">
            <w:pPr>
              <w:pStyle w:val="Default"/>
              <w:numPr>
                <w:ilvl w:val="0"/>
                <w:numId w:val="199"/>
              </w:numPr>
              <w:ind w:left="122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956E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страницу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Факултета са информацијама о сродним студијским програмима у иностранству и мобилности студената и наставника </w:t>
            </w:r>
          </w:p>
        </w:tc>
        <w:tc>
          <w:tcPr>
            <w:tcW w:w="3071" w:type="dxa"/>
          </w:tcPr>
          <w:p w14:paraId="598BB2FB" w14:textId="77777777" w:rsidR="00635F37" w:rsidRPr="005A3EFD" w:rsidRDefault="00635F37" w:rsidP="002F316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lastRenderedPageBreak/>
              <w:t xml:space="preserve">Стратегија отклањања слабости </w:t>
            </w:r>
          </w:p>
          <w:p w14:paraId="59690F8D" w14:textId="17B683BD" w:rsidR="00FE0942" w:rsidRPr="000F273D" w:rsidRDefault="00FE0942" w:rsidP="008524DB">
            <w:pPr>
              <w:pStyle w:val="Default"/>
              <w:numPr>
                <w:ilvl w:val="0"/>
                <w:numId w:val="200"/>
              </w:numPr>
              <w:ind w:left="239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sz w:val="18"/>
                <w:szCs w:val="18"/>
              </w:rPr>
            </w:pPr>
            <w:r w:rsidRPr="000F273D">
              <w:rPr>
                <w:rFonts w:ascii="Avenir Next" w:hAnsi="Avenir Next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sz w:val="18"/>
                <w:szCs w:val="18"/>
              </w:rPr>
              <w:t>интернет</w:t>
            </w:r>
            <w:r w:rsidRPr="000F273D">
              <w:rPr>
                <w:rFonts w:ascii="Avenir Next" w:hAnsi="Avenir Next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sz w:val="18"/>
                <w:szCs w:val="18"/>
              </w:rPr>
              <w:t>страници</w:t>
            </w:r>
            <w:r w:rsidRPr="000F273D">
              <w:rPr>
                <w:rFonts w:ascii="Avenir Next" w:hAnsi="Avenir Next"/>
                <w:sz w:val="18"/>
                <w:szCs w:val="18"/>
              </w:rPr>
              <w:t xml:space="preserve"> Факултета са информацијама о новим могућностима за покретање научно-истраживачких пројеката </w:t>
            </w:r>
          </w:p>
          <w:p w14:paraId="4E9C4599" w14:textId="77777777" w:rsidR="00635F37" w:rsidRPr="005A3EFD" w:rsidRDefault="00635F37" w:rsidP="008524DB">
            <w:pPr>
              <w:pStyle w:val="Default"/>
              <w:numPr>
                <w:ilvl w:val="0"/>
                <w:numId w:val="200"/>
              </w:numPr>
              <w:ind w:left="239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Подстицати и креирати амбијент да млади сарадници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иду на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усавршавање 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иностранство и у земљи </w:t>
            </w:r>
          </w:p>
          <w:p w14:paraId="5C26D19A" w14:textId="77777777" w:rsidR="00635F37" w:rsidRPr="005A3EFD" w:rsidRDefault="00635F37" w:rsidP="00E608B3">
            <w:pPr>
              <w:pStyle w:val="Defaul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170E2A" w:rsidRPr="005A3EFD" w14:paraId="6FABD7DA" w14:textId="77777777" w:rsidTr="002F31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3FA8919F" w14:textId="6AB8B1BB" w:rsidR="00635F37" w:rsidRPr="005A3EFD" w:rsidRDefault="00635F37" w:rsidP="00057D0E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40E75342" w14:textId="77777777" w:rsidR="00635F37" w:rsidRPr="005A3EFD" w:rsidRDefault="00635F37" w:rsidP="008524DB">
            <w:pPr>
              <w:pStyle w:val="Default"/>
              <w:numPr>
                <w:ilvl w:val="0"/>
                <w:numId w:val="201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Диспропорција у критеријумима између наставних и научних компетенција у Правилнику за избор наставника (+++) </w:t>
            </w:r>
          </w:p>
          <w:p w14:paraId="05F031F2" w14:textId="77777777" w:rsidR="00635F37" w:rsidRDefault="00635F37" w:rsidP="008524DB">
            <w:pPr>
              <w:pStyle w:val="Default"/>
              <w:numPr>
                <w:ilvl w:val="0"/>
                <w:numId w:val="201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Финансирање факултета према броју уписаних </w:t>
            </w:r>
            <w:r w:rsidR="00170E2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студената (++)</w:t>
            </w:r>
          </w:p>
          <w:p w14:paraId="7D4FD880" w14:textId="225B23A8" w:rsidR="00170E2A" w:rsidRPr="005A3EFD" w:rsidRDefault="00170E2A" w:rsidP="00170E2A">
            <w:pPr>
              <w:pStyle w:val="Default"/>
              <w:numPr>
                <w:ilvl w:val="0"/>
                <w:numId w:val="201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Смањена могућност додатних извора финансирања(+++)</w:t>
            </w:r>
          </w:p>
        </w:tc>
        <w:tc>
          <w:tcPr>
            <w:tcW w:w="3070" w:type="dxa"/>
          </w:tcPr>
          <w:p w14:paraId="7B319CBC" w14:textId="77777777" w:rsidR="00635F37" w:rsidRPr="005A3EFD" w:rsidRDefault="00635F37" w:rsidP="00E608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3956CA6A" w14:textId="77777777" w:rsidR="00635F37" w:rsidRPr="005A3EFD" w:rsidRDefault="00635F37" w:rsidP="008524DB">
            <w:pPr>
              <w:pStyle w:val="Default"/>
              <w:numPr>
                <w:ilvl w:val="0"/>
                <w:numId w:val="202"/>
              </w:numPr>
              <w:ind w:left="137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представника на Универзитету радити на унапређењу критеријума за избор наставника </w:t>
            </w:r>
          </w:p>
          <w:p w14:paraId="51A0108F" w14:textId="4C1703BE" w:rsidR="00635F37" w:rsidRPr="005A3EFD" w:rsidRDefault="00635F37" w:rsidP="008524DB">
            <w:pPr>
              <w:pStyle w:val="Default"/>
              <w:numPr>
                <w:ilvl w:val="0"/>
                <w:numId w:val="202"/>
              </w:numPr>
              <w:ind w:left="137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представника на Универзитету и </w:t>
            </w:r>
            <w:r w:rsidR="006956E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ресорног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Министарства активно подстицати издвајање средстава за усавршавање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наставника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сарадника </w:t>
            </w:r>
          </w:p>
          <w:p w14:paraId="04A825CE" w14:textId="459438AA" w:rsidR="00635F37" w:rsidRPr="005A3EFD" w:rsidRDefault="00170E2A" w:rsidP="00170E2A">
            <w:pPr>
              <w:pStyle w:val="Default"/>
              <w:numPr>
                <w:ilvl w:val="0"/>
                <w:numId w:val="202"/>
              </w:numPr>
              <w:ind w:left="137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сарадњу са локалном заједницом, привредом субјектима, би они кроз избор тема и </w:t>
            </w:r>
            <w:r w:rsidR="00635F3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финансијска средства подстицали усавршавање </w:t>
            </w:r>
            <w:r w:rsidR="00635F3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наставника и сарадника</w:t>
            </w:r>
          </w:p>
        </w:tc>
        <w:tc>
          <w:tcPr>
            <w:tcW w:w="3071" w:type="dxa"/>
          </w:tcPr>
          <w:p w14:paraId="41BEF9DF" w14:textId="77777777" w:rsidR="00635F37" w:rsidRPr="005A3EFD" w:rsidRDefault="00635F37" w:rsidP="00E608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5684B607" w14:textId="7D62120A" w:rsidR="00635F37" w:rsidRPr="005A3EFD" w:rsidRDefault="00635F37" w:rsidP="00170E2A">
            <w:pPr>
              <w:pStyle w:val="Default"/>
              <w:numPr>
                <w:ilvl w:val="0"/>
                <w:numId w:val="203"/>
              </w:numPr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представника на Универзитету радити на унапређењу </w:t>
            </w:r>
            <w:r w:rsidR="00170E2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критеријума за избор наставника;</w:t>
            </w:r>
          </w:p>
          <w:p w14:paraId="3C481877" w14:textId="365AF3BB" w:rsidR="00635F37" w:rsidRPr="005A3EFD" w:rsidRDefault="00635F37" w:rsidP="00170E2A">
            <w:pPr>
              <w:pStyle w:val="Default"/>
              <w:numPr>
                <w:ilvl w:val="0"/>
                <w:numId w:val="203"/>
              </w:numPr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сарадњу са локалним субјектима у циљу изградње заједничких истраживачки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пројеката</w:t>
            </w:r>
            <w:r w:rsidR="00170E2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4DF529D" w14:textId="5A452E90" w:rsidR="00635F37" w:rsidRPr="005A3EFD" w:rsidRDefault="00635F37" w:rsidP="00170E2A">
            <w:pPr>
              <w:pStyle w:val="Default"/>
              <w:numPr>
                <w:ilvl w:val="0"/>
                <w:numId w:val="203"/>
              </w:numPr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Ширити информације о истраживачко развојним могућностима Факултета на регионалном, републичком и међународном нивоу</w:t>
            </w:r>
            <w:r w:rsidR="00170E2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6713284" w14:textId="2B183E27" w:rsidR="00635F37" w:rsidRPr="005A3EFD" w:rsidRDefault="00635F37" w:rsidP="00170E2A">
            <w:pPr>
              <w:pStyle w:val="Default"/>
              <w:numPr>
                <w:ilvl w:val="0"/>
                <w:numId w:val="203"/>
              </w:numPr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Редовна обука наставника за примену нових наставних метода</w:t>
            </w:r>
            <w:r w:rsidR="00170E2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2E84C799" w14:textId="7CBC6B0E" w:rsidR="002F316D" w:rsidRPr="002A4936" w:rsidRDefault="002A4936" w:rsidP="002A4936">
      <w:pPr>
        <w:tabs>
          <w:tab w:val="left" w:pos="472"/>
        </w:tabs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  <w:r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  <w:tab/>
      </w:r>
    </w:p>
    <w:p w14:paraId="36EA06BC" w14:textId="77777777" w:rsidR="00057D0E" w:rsidRPr="005A3EFD" w:rsidRDefault="00635F37" w:rsidP="00635F37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7</w:t>
      </w:r>
    </w:p>
    <w:p w14:paraId="4B111F15" w14:textId="77777777" w:rsidR="002F316D" w:rsidRPr="002A4936" w:rsidRDefault="002F316D" w:rsidP="00635F37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5F37" w:rsidRPr="005A3EFD" w14:paraId="181B862B" w14:textId="77777777" w:rsidTr="00CF36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AE238BA" w14:textId="77777777" w:rsidR="00635F37" w:rsidRPr="005A3EFD" w:rsidRDefault="00635F37" w:rsidP="005D51F3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03A71815" w14:textId="227A1EB9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Јавност поступка и услова за избор наставника и сарадника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C538F4F" w14:textId="41F97094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Усаглашеност поступка избора са критеријумима НСВО 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 к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ритеријума Универзитета у Београду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6CAD8D95" w14:textId="1960C1A6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Систематско праћење и подстицање педагошких истраживачких и стручних активности наставника и сарадника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91D7CB2" w14:textId="0FD67B16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Дугорочна политика селекције наставн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ичког и истраживачког подмлатка.</w:t>
            </w:r>
          </w:p>
          <w:p w14:paraId="5B45A456" w14:textId="3734E4CD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Перм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анентна едукација и усавршавање.</w:t>
            </w:r>
          </w:p>
          <w:p w14:paraId="19BE51C2" w14:textId="5125FE57" w:rsidR="00635F37" w:rsidRPr="005A3EFD" w:rsidRDefault="00170E2A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Повезаност образовног и научно</w:t>
            </w:r>
            <w:r w:rsidR="00635F37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истра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живачког рада.</w:t>
            </w:r>
          </w:p>
          <w:p w14:paraId="35534323" w14:textId="11F91BEC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Вр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едновање педагошких способности.</w:t>
            </w:r>
          </w:p>
          <w:p w14:paraId="56437061" w14:textId="1CB0F5B8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Вредновање истраживачких способности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43B0AD5" w14:textId="4BCF442C" w:rsidR="00635F37" w:rsidRPr="005A3EFD" w:rsidRDefault="00635F37" w:rsidP="008524DB">
            <w:pPr>
              <w:pStyle w:val="Default"/>
              <w:numPr>
                <w:ilvl w:val="0"/>
                <w:numId w:val="204"/>
              </w:numPr>
              <w:ind w:left="284" w:hanging="142"/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Уважавање мишљења студената о педагошком раду наставника и сарадника</w:t>
            </w:r>
            <w:r w:rsidR="00170E2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635F37" w:rsidRPr="005A3EFD" w14:paraId="581E7374" w14:textId="77777777" w:rsidTr="002A4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2F6CB9A" w14:textId="77777777" w:rsidR="00635F37" w:rsidRPr="005A3EFD" w:rsidRDefault="00635F37" w:rsidP="005D51F3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00EDC4B1" w14:textId="77777777" w:rsidR="00635F37" w:rsidRPr="005A3EFD" w:rsidRDefault="00635F37" w:rsidP="008524DB">
            <w:pPr>
              <w:pStyle w:val="ListParagraph"/>
              <w:numPr>
                <w:ilvl w:val="0"/>
                <w:numId w:val="205"/>
              </w:numPr>
              <w:autoSpaceDE w:val="0"/>
              <w:autoSpaceDN w:val="0"/>
              <w:adjustRightInd w:val="0"/>
              <w:ind w:left="284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При избору наставника, посебно у виша наставничка звања, више се вреднује научно-истраживачки него педагошки рад кандидата.</w:t>
            </w:r>
          </w:p>
          <w:p w14:paraId="3C9F6396" w14:textId="77777777" w:rsidR="00635F37" w:rsidRPr="005A3EFD" w:rsidRDefault="00635F37" w:rsidP="008524DB">
            <w:pPr>
              <w:pStyle w:val="ListParagraph"/>
              <w:numPr>
                <w:ilvl w:val="0"/>
                <w:numId w:val="205"/>
              </w:numPr>
              <w:autoSpaceDE w:val="0"/>
              <w:autoSpaceDN w:val="0"/>
              <w:adjustRightInd w:val="0"/>
              <w:ind w:left="284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Неки наставници и сарадници факултета нису укључени у научно-истраживачке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пројекте.</w:t>
            </w:r>
          </w:p>
          <w:p w14:paraId="49BC4E8E" w14:textId="01DCA944" w:rsidR="00E608B3" w:rsidRPr="005A3EFD" w:rsidRDefault="00635F37" w:rsidP="00170E2A">
            <w:pPr>
              <w:pStyle w:val="ListParagraph"/>
              <w:numPr>
                <w:ilvl w:val="0"/>
                <w:numId w:val="205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Avenir Next" w:eastAsia="TimesNewRoman" w:hAnsi="Avenir Next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Диспропорција у потребном броју наставника и сарадника према критеријумима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06081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Министарства </w:t>
            </w:r>
            <w:r w:rsidR="0006081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"/>
              </w:rPr>
              <w:t xml:space="preserve">просвете, </w:t>
            </w:r>
            <w:r w:rsidR="0006081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науке и технолошког развоја</w:t>
            </w:r>
            <w:r w:rsidR="0006081C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 ф</w:t>
            </w:r>
            <w:r w:rsidR="00696D38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инансирању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критеријумима за акредитацију установе</w:t>
            </w:r>
          </w:p>
        </w:tc>
      </w:tr>
      <w:tr w:rsidR="00635F37" w:rsidRPr="005A3EFD" w14:paraId="1C8BCF6D" w14:textId="77777777" w:rsidTr="00CF36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3400920" w14:textId="1AB7D24D" w:rsidR="00635F37" w:rsidRPr="005A3EFD" w:rsidRDefault="00635F37" w:rsidP="005D51F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381D1DFC" w14:textId="1A25C55A" w:rsidR="00635F37" w:rsidRPr="005A3EFD" w:rsidRDefault="00635F37" w:rsidP="008524DB">
            <w:pPr>
              <w:pStyle w:val="Default"/>
              <w:numPr>
                <w:ilvl w:val="0"/>
                <w:numId w:val="206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B057A3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страниц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 са информацијама о сродним студијским програмима у иностранству у циљу </w:t>
            </w:r>
            <w:r w:rsidR="00696D3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веће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мобилности студената и наставника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0141321" w14:textId="79532B35" w:rsidR="00635F37" w:rsidRPr="005A3EFD" w:rsidRDefault="00635F37" w:rsidP="008524DB">
            <w:pPr>
              <w:pStyle w:val="Default"/>
              <w:numPr>
                <w:ilvl w:val="0"/>
                <w:numId w:val="206"/>
              </w:numPr>
              <w:ind w:left="284" w:hanging="142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Благовремено информиса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ти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наставнике и сараднике о 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новим законским решењима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које се односе </w:t>
            </w:r>
            <w:r w:rsidR="002A493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 избор наставника и сарадника.</w:t>
            </w:r>
          </w:p>
          <w:p w14:paraId="2D2EB6E0" w14:textId="49584399" w:rsidR="00635F37" w:rsidRPr="005A3EFD" w:rsidRDefault="00635F37" w:rsidP="008524DB">
            <w:pPr>
              <w:pStyle w:val="ListParagraph"/>
              <w:numPr>
                <w:ilvl w:val="0"/>
                <w:numId w:val="207"/>
              </w:numPr>
              <w:autoSpaceDE w:val="0"/>
              <w:autoSpaceDN w:val="0"/>
              <w:adjustRightInd w:val="0"/>
              <w:ind w:left="284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оклонити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већу пажњу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усавршавању педагошких компетенција наставника 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сарадника</w:t>
            </w:r>
            <w:r w:rsidR="002A493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742A79B3" w14:textId="5A262709" w:rsidR="00635F37" w:rsidRPr="005A3EFD" w:rsidRDefault="00635F37" w:rsidP="002A4936">
            <w:pPr>
              <w:pStyle w:val="ListParagraph"/>
              <w:numPr>
                <w:ilvl w:val="0"/>
                <w:numId w:val="208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Обезбедити боље услове за научно-истраживачки рад и у пројекте укључити што већи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број наставника и сарадника.</w:t>
            </w:r>
          </w:p>
        </w:tc>
      </w:tr>
    </w:tbl>
    <w:p w14:paraId="57D7E792" w14:textId="77777777" w:rsidR="00057D0E" w:rsidRPr="005A3EFD" w:rsidRDefault="00635F37" w:rsidP="00635F37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lastRenderedPageBreak/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Показатељи и прилози за стандард 7</w:t>
      </w:r>
    </w:p>
    <w:p w14:paraId="10DBBA1D" w14:textId="77777777" w:rsidR="003C05DD" w:rsidRPr="002A4936" w:rsidRDefault="003C05DD" w:rsidP="00635F37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5F37" w:rsidRPr="005A3EFD" w14:paraId="02FED7BF" w14:textId="77777777" w:rsidTr="002A49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1E39604" w14:textId="49FE1EEA" w:rsidR="00AB7A64" w:rsidRPr="00AB7A64" w:rsidRDefault="00511AE8" w:rsidP="003F7CB9">
            <w:pPr>
              <w:ind w:left="177" w:hanging="35"/>
              <w:rPr>
                <w:rFonts w:ascii="Avenir Next" w:hAnsi="Avenir Next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51" w:history="1">
              <w:r w:rsidR="00635F3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7.1.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635F3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Преглед броја наставника по звањима и статус наставника у високошколској установи</w:t>
              </w:r>
            </w:hyperlink>
          </w:p>
        </w:tc>
      </w:tr>
      <w:tr w:rsidR="00AB7A64" w:rsidRPr="005A3EFD" w14:paraId="267545C7" w14:textId="77777777" w:rsidTr="002A49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34C701A" w14:textId="6ED696EC" w:rsidR="00AB7A64" w:rsidRDefault="00511AE8" w:rsidP="003C05DD">
            <w:pPr>
              <w:ind w:left="177" w:hanging="35"/>
              <w:jc w:val="both"/>
            </w:pPr>
            <w:hyperlink r:id="rId52" w:history="1">
              <w:r w:rsidR="00AB7A64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7.2</w:t>
              </w:r>
              <w:r w:rsidR="00AB7A64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. </w:t>
              </w:r>
              <w:r w:rsidR="00AB7A64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Преглед броја сарадника по звањима и статус сарадника</w:t>
              </w:r>
              <w:r w:rsidR="00AB7A64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у високошколској установи</w:t>
              </w:r>
            </w:hyperlink>
          </w:p>
        </w:tc>
      </w:tr>
      <w:tr w:rsidR="00635F37" w:rsidRPr="005A3EFD" w14:paraId="28FF9289" w14:textId="77777777" w:rsidTr="002A49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B9FB56B" w14:textId="7C44BE25" w:rsidR="00926A75" w:rsidRPr="005A3EFD" w:rsidRDefault="00511AE8" w:rsidP="00AB7A64">
            <w:pPr>
              <w:ind w:left="177" w:hanging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53" w:history="1">
              <w:r w:rsidR="009940E2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 xml:space="preserve">Прилог 7.1. Правилник о </w:t>
              </w:r>
              <w:r w:rsidR="00AB7A64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начину и поступку стицања звања и заснивања радног односа наставника БУ</w:t>
              </w:r>
            </w:hyperlink>
          </w:p>
        </w:tc>
      </w:tr>
      <w:tr w:rsidR="00635F37" w:rsidRPr="005A3EFD" w14:paraId="146CB28B" w14:textId="77777777" w:rsidTr="00AB7A6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44F61EE" w14:textId="4F556789" w:rsidR="00635F37" w:rsidRPr="005A3EFD" w:rsidRDefault="00511AE8" w:rsidP="003F7CB9">
            <w:pPr>
              <w:ind w:left="177" w:hanging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54" w:history="1">
              <w:r w:rsidR="00635F3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7.2</w:t>
              </w:r>
              <w:r w:rsidR="003F7CB9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 Однос укупног броја студената</w:t>
              </w:r>
              <w:r w:rsidR="00635F37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и броја запослених наставника на нивоу установе</w:t>
              </w:r>
            </w:hyperlink>
            <w:r w:rsidR="00635F37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290A3220" w14:textId="77777777" w:rsidR="0044634C" w:rsidRPr="002A4936" w:rsidRDefault="0044634C" w:rsidP="00D83661">
      <w:pPr>
        <w:jc w:val="both"/>
        <w:rPr>
          <w:rFonts w:ascii="Avenir Next" w:hAnsi="Avenir Next"/>
          <w:b/>
          <w:color w:val="404040" w:themeColor="text1" w:themeTint="BF"/>
          <w:sz w:val="16"/>
          <w:szCs w:val="16"/>
        </w:rPr>
      </w:pPr>
    </w:p>
    <w:p w14:paraId="0731AEE0" w14:textId="77777777" w:rsidR="00167109" w:rsidRPr="005A3EFD" w:rsidRDefault="00167109" w:rsidP="00F02C16">
      <w:pPr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</w:pPr>
      <w:r w:rsidRPr="005E029B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СТАНДАРД 8: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>КВАЛИТЕТ СТУДЕНАТА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  <w:t xml:space="preserve"> </w:t>
      </w:r>
    </w:p>
    <w:p w14:paraId="180E7229" w14:textId="77777777" w:rsidR="00167109" w:rsidRPr="002A4936" w:rsidRDefault="00167109" w:rsidP="00D83661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7D3E5DDE" w14:textId="77777777" w:rsidR="003C05DD" w:rsidRPr="005A3EFD" w:rsidRDefault="00167109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8</w:t>
      </w:r>
    </w:p>
    <w:p w14:paraId="5CA3F8B8" w14:textId="77777777" w:rsidR="00167109" w:rsidRPr="005A3EFD" w:rsidRDefault="00167109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студената</w:t>
      </w:r>
    </w:p>
    <w:p w14:paraId="19899A6A" w14:textId="77777777" w:rsidR="00167109" w:rsidRPr="002A4936" w:rsidRDefault="00167109" w:rsidP="00D83661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6Colorful-Accent5"/>
        <w:tblW w:w="9286" w:type="dxa"/>
        <w:tblLayout w:type="fixed"/>
        <w:tblLook w:val="04A0" w:firstRow="1" w:lastRow="0" w:firstColumn="1" w:lastColumn="0" w:noHBand="0" w:noVBand="1"/>
      </w:tblPr>
      <w:tblGrid>
        <w:gridCol w:w="3816"/>
        <w:gridCol w:w="1035"/>
        <w:gridCol w:w="3260"/>
        <w:gridCol w:w="1175"/>
      </w:tblGrid>
      <w:tr w:rsidR="003C05DD" w:rsidRPr="005A3EFD" w14:paraId="486BF476" w14:textId="77777777" w:rsidTr="00676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</w:tcPr>
          <w:p w14:paraId="4EF599BE" w14:textId="77777777" w:rsidR="002E3E79" w:rsidRPr="005A3EFD" w:rsidRDefault="00167109" w:rsidP="003C05DD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F17E192" w14:textId="77777777" w:rsidR="00167109" w:rsidRPr="005A3EFD" w:rsidRDefault="00167109" w:rsidP="003C05DD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Квалитет студената</w:t>
            </w:r>
          </w:p>
        </w:tc>
        <w:tc>
          <w:tcPr>
            <w:tcW w:w="1035" w:type="dxa"/>
          </w:tcPr>
          <w:p w14:paraId="123565D3" w14:textId="77777777" w:rsidR="00D83661" w:rsidRPr="005A3EFD" w:rsidRDefault="00167109" w:rsidP="003C05D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25900394" w14:textId="77777777" w:rsidR="00167109" w:rsidRPr="005A3EFD" w:rsidRDefault="00167109" w:rsidP="003C05D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260" w:type="dxa"/>
          </w:tcPr>
          <w:p w14:paraId="20E619E3" w14:textId="77777777" w:rsidR="00167109" w:rsidRPr="005A3EFD" w:rsidRDefault="00167109" w:rsidP="003C05D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имплемента.</w:t>
            </w:r>
          </w:p>
        </w:tc>
        <w:tc>
          <w:tcPr>
            <w:tcW w:w="1175" w:type="dxa"/>
          </w:tcPr>
          <w:p w14:paraId="367BDA21" w14:textId="77777777" w:rsidR="00167109" w:rsidRPr="005A3EFD" w:rsidRDefault="00167109" w:rsidP="003C05D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3C05DD" w:rsidRPr="005A3EFD" w14:paraId="37E6F6F7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708E2FDA" w14:textId="77777777" w:rsidR="00167109" w:rsidRPr="005A3EFD" w:rsidRDefault="00167109" w:rsidP="003C05D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 </w:t>
            </w:r>
          </w:p>
        </w:tc>
        <w:tc>
          <w:tcPr>
            <w:tcW w:w="1035" w:type="dxa"/>
            <w:vAlign w:val="center"/>
          </w:tcPr>
          <w:p w14:paraId="19CEA7FF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280FA766" w14:textId="77777777" w:rsidR="00167109" w:rsidRPr="005A3EFD" w:rsidRDefault="00167109" w:rsidP="003C05D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175" w:type="dxa"/>
            <w:vAlign w:val="center"/>
          </w:tcPr>
          <w:p w14:paraId="7B95ABA6" w14:textId="6AB2F862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</w:p>
        </w:tc>
      </w:tr>
      <w:tr w:rsidR="008B2F8D" w:rsidRPr="005A3EFD" w14:paraId="374D0464" w14:textId="77777777" w:rsidTr="008B2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gridSpan w:val="4"/>
            <w:vAlign w:val="center"/>
          </w:tcPr>
          <w:p w14:paraId="25A49DF8" w14:textId="3D836901" w:rsidR="008B2F8D" w:rsidRPr="00EB59DA" w:rsidRDefault="008B2F8D" w:rsidP="008B2F8D">
            <w:pPr>
              <w:pStyle w:val="Default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EB59D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EB59D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EB59DA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</w:tc>
      </w:tr>
      <w:tr w:rsidR="003C05DD" w:rsidRPr="005A3EFD" w14:paraId="6118A6EF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20AE4D3E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.1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обезбеђује потенцијалним и уписаним студентима све релевантне информације и податке који су повезани са њиховим студијама. </w:t>
            </w:r>
          </w:p>
        </w:tc>
        <w:tc>
          <w:tcPr>
            <w:tcW w:w="1035" w:type="dxa"/>
            <w:vAlign w:val="center"/>
          </w:tcPr>
          <w:p w14:paraId="59D5FFFD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01CA7D28" w14:textId="09581BC5" w:rsidR="00167109" w:rsidRPr="005A3EFD" w:rsidRDefault="00167109" w:rsidP="00763FC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страници</w:t>
            </w:r>
            <w:r w:rsidR="00763FC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hyperlink r:id="rId55" w:history="1">
              <w:r w:rsidRPr="005A3EFD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</w:rPr>
                <w:t>http://www.fasper.bg.ac.rs</w:t>
              </w:r>
            </w:hyperlink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налазе се информације о условима студирања, студијским програмима и општим актима чиме су потенцијалним и уписаним студентима обезбеђе</w:t>
            </w:r>
            <w:r w:rsidR="00763FC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све информације важне за студије.</w:t>
            </w:r>
          </w:p>
        </w:tc>
        <w:tc>
          <w:tcPr>
            <w:tcW w:w="1175" w:type="dxa"/>
            <w:vAlign w:val="center"/>
          </w:tcPr>
          <w:p w14:paraId="50301EC1" w14:textId="2736BF54" w:rsidR="00167109" w:rsidRPr="005A3EFD" w:rsidRDefault="002A4936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33711972" w14:textId="77777777" w:rsidTr="00676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09C900FC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.2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При селекцији студената за упис, високошколска установа вреднује резултате постигнуте у претходном школовању и резултате постигнете на пријемном испиту, односно испиту за проверу склоности и способности, у складу са законом. </w:t>
            </w:r>
          </w:p>
        </w:tc>
        <w:tc>
          <w:tcPr>
            <w:tcW w:w="1035" w:type="dxa"/>
            <w:vAlign w:val="center"/>
          </w:tcPr>
          <w:p w14:paraId="7F377512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0D933638" w14:textId="279D1252" w:rsidR="00167109" w:rsidRPr="005A3EFD" w:rsidRDefault="00664594" w:rsidP="006645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онкурса за упис студената на студијске програме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сагласан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 Правилник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упису студената на студијске програме Универзитета у Београду </w:t>
            </w:r>
            <w:r w:rsidR="00167109" w:rsidRPr="00EE63C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(26.10.2012, Гласник Универзитета у Београду, бр. 168)</w:t>
            </w:r>
            <w:r w:rsidR="00167109" w:rsidRPr="00EE63C9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Правилником о упису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студената на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основне академске студије Факултета</w:t>
            </w:r>
            <w:r w:rsidR="0057692C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EB59DA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бр. 154/1 од </w:t>
            </w:r>
            <w:r w:rsidR="00EB59DA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06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EB59DA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.201</w:t>
            </w:r>
            <w:r w:rsidR="00EB59DA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5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, 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при </w:t>
            </w:r>
            <w:r w:rsidR="00A6225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упису кандидата</w:t>
            </w:r>
            <w:r w:rsidR="00167109" w:rsidRPr="00EB59D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вреднују се резултати постигнути у претходном школовању и резултати постигнути на пријемном испиту.</w:t>
            </w:r>
          </w:p>
        </w:tc>
        <w:tc>
          <w:tcPr>
            <w:tcW w:w="1175" w:type="dxa"/>
            <w:vAlign w:val="center"/>
          </w:tcPr>
          <w:p w14:paraId="6393AD6D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5E033853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14EA0501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.3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Једнакост и равноправност студената по свим основама (раса, боја коже, пол, сексуална оријентација, етничко, национално или социјално порекло, језик, вероисповест, политичко или друго мишљење, статус стечен рођењем, постојање сензорног или моторног хендикепа и имовинско стање) је загарантована, као и могућност студирања за студенте са посебним потребама. </w:t>
            </w:r>
          </w:p>
        </w:tc>
        <w:tc>
          <w:tcPr>
            <w:tcW w:w="1035" w:type="dxa"/>
            <w:vAlign w:val="center"/>
          </w:tcPr>
          <w:p w14:paraId="70CEC1FD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46F503D1" w14:textId="74F62653" w:rsidR="00167109" w:rsidRPr="005A3EFD" w:rsidRDefault="00167109" w:rsidP="009C497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Законом о високом образовању, Статутом Универзитета, </w:t>
            </w:r>
            <w:r w:rsidR="005A0814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Статутом Факултета,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Правилницима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Факултета, </w:t>
            </w:r>
            <w:r w:rsidR="005A0814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као и афирмативним мерама за упис о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безбеђен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једнакост и равноправност студената по свим основама</w:t>
            </w:r>
            <w:r w:rsidR="009C497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као и могућност студирања за студенте са посебним образовним потребама.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40A03AF9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6351E37B" w14:textId="77777777" w:rsidTr="00676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3C94A823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.4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развија и унапред упознаје студенте са обавезом праћења наставе.</w:t>
            </w:r>
          </w:p>
        </w:tc>
        <w:tc>
          <w:tcPr>
            <w:tcW w:w="1035" w:type="dxa"/>
            <w:vAlign w:val="center"/>
          </w:tcPr>
          <w:p w14:paraId="2E031458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47302E56" w14:textId="3E9586B7" w:rsidR="00167109" w:rsidRPr="005A3EFD" w:rsidRDefault="00167109" w:rsidP="003C05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Информатор за </w:t>
            </w:r>
            <w:r w:rsidR="009C497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упис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распоред одржавања наставе и вежби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студијски програми,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структур</w:t>
            </w:r>
            <w:r w:rsidR="002A493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студијских програма, 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силабуси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предмет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налазе се на:</w:t>
            </w:r>
          </w:p>
          <w:p w14:paraId="1E6E8631" w14:textId="054EB679" w:rsidR="00167109" w:rsidRPr="00664594" w:rsidRDefault="00511AE8" w:rsidP="006768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hyperlink r:id="rId56" w:history="1">
              <w:r w:rsidR="00167109" w:rsidRPr="005A3EFD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</w:rPr>
                <w:t>http://www.fasper.bg.ac.rs</w:t>
              </w:r>
            </w:hyperlink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111EBD53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1AA05886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5790C6B7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.5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Студенти се оцењују помоћу унапред објављених кр</w:t>
            </w:r>
            <w:r w:rsidR="008261C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итеријума, правила и процедура.</w:t>
            </w:r>
          </w:p>
        </w:tc>
        <w:tc>
          <w:tcPr>
            <w:tcW w:w="1035" w:type="dxa"/>
            <w:vAlign w:val="center"/>
          </w:tcPr>
          <w:p w14:paraId="68243CEF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51429096" w14:textId="5ABC52D2" w:rsidR="00167109" w:rsidRPr="00D429EF" w:rsidRDefault="00664594" w:rsidP="002A493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Студенти су 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упознати са пра</w:t>
            </w:r>
            <w:r w:rsidR="00D429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вилима и процедурама оцењивања. 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Наставници и сарадници студенте оцењују сагласно критеријумима која су дати у књигама предмета за сваки </w:t>
            </w:r>
            <w:r w:rsidR="002A493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студијски програм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правилима и процедурама које су дефинисане у Правилник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полагању испита и оцењивању на испиту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(</w:t>
            </w:r>
            <w:r w:rsidR="009A32EF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бр.136 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од </w:t>
            </w:r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13.07. 2007. и 26.10.2012, Гласник Ун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иверзитета у Београду, бр. 168), 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Правилник о изменама и допунама правилника о полагању испита и оцењивању на испиту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(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бр.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180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 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15.07.2014, Гласник Универзитета у Београду,)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167109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Правилнику о полагању испита и оцењивању на испиту Факултета </w:t>
            </w:r>
            <w:r w:rsidR="008B2F8D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(</w:t>
            </w:r>
            <w:r w:rsidR="009A32EF" w:rsidRPr="009A32EF">
              <w:rPr>
                <w:rFonts w:ascii="Avenir Next" w:hAnsi="Avenir Next"/>
                <w:color w:val="262626" w:themeColor="text1" w:themeTint="D9"/>
                <w:sz w:val="18"/>
                <w:szCs w:val="18"/>
                <w:lang w:val="sr-Cyrl-CS"/>
              </w:rPr>
              <w:t>3/40-6 од</w:t>
            </w:r>
            <w:r w:rsidR="009A32EF" w:rsidRPr="009A32EF">
              <w:rPr>
                <w:b/>
                <w:color w:val="262626" w:themeColor="text1" w:themeTint="D9"/>
                <w:sz w:val="28"/>
                <w:szCs w:val="28"/>
                <w:lang w:val="sr-Cyrl-CS"/>
              </w:rPr>
              <w:t xml:space="preserve"> </w:t>
            </w:r>
            <w:r w:rsidR="008B2F8D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30.7.2008. год.</w:t>
            </w:r>
            <w:r w:rsidR="00167109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) </w:t>
            </w:r>
            <w:r w:rsid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Информације се налазе на</w:t>
            </w:r>
            <w:r w:rsidR="002A493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интернет страници </w:t>
            </w:r>
            <w:hyperlink r:id="rId57" w:history="1">
              <w:r w:rsidR="00167109" w:rsidRPr="005A3EFD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</w:rPr>
                <w:t>http://www.fasper.bg.ac.rs</w:t>
              </w:r>
            </w:hyperlink>
            <w:r w:rsidR="0016710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01B1BCB0" w14:textId="77777777" w:rsidR="00167109" w:rsidRPr="005A3EFD" w:rsidRDefault="00167109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7DB644FE" w14:textId="77777777" w:rsidTr="00676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1470C315" w14:textId="77777777" w:rsidR="00167109" w:rsidRPr="005A3EFD" w:rsidRDefault="00167109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.6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систематично анализира, оцењује и унапређује методе и критеријуме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цењивања студената по предметима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="00D83661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а посебно: да ли је метод оцењивања студената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прилагођен предмету, да ли се прати и оцењује рад студента током наставе, какав је однос оцена рада студента током наставе и на завршном испиту у укупној оцени и да ли се </w:t>
            </w:r>
            <w:r w:rsidR="00D83661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оцењује способност студената 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примене знање. </w:t>
            </w:r>
          </w:p>
        </w:tc>
        <w:tc>
          <w:tcPr>
            <w:tcW w:w="1035" w:type="dxa"/>
            <w:vAlign w:val="center"/>
          </w:tcPr>
          <w:p w14:paraId="44F8C22A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163D8E51" w14:textId="77777777" w:rsidR="00167109" w:rsidRPr="005A3EFD" w:rsidRDefault="00167109" w:rsidP="003C05DD">
            <w:pPr>
              <w:tabs>
                <w:tab w:val="left" w:pos="459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Систематска анализа, као и унапређ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ивање метода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 критеријуме оцењивања студената, обавља се по предметима. Методе оцењивања су прилагођене карактеристикама предмета и подразумевају и оцену способности студената да примене стечена знања. У већини предмета студенти се оцењују током наставе. Избор теме за завршни рад је у складу са опредељењем студената, представља на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ставак рада у одабраној области</w:t>
            </w:r>
          </w:p>
        </w:tc>
        <w:tc>
          <w:tcPr>
            <w:tcW w:w="1175" w:type="dxa"/>
            <w:vAlign w:val="center"/>
          </w:tcPr>
          <w:p w14:paraId="528970B9" w14:textId="77777777" w:rsidR="00167109" w:rsidRPr="005A3EFD" w:rsidRDefault="00167109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18B41E50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5481B1AB" w14:textId="29042C32" w:rsidR="00986891" w:rsidRPr="005A3EFD" w:rsidRDefault="00986891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.7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Методе оцењивања студената и знања које су усвојили у току наставно – научног процеса усклађене су са циљевима, садржајима и обимом акредитовања студијских програма.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035" w:type="dxa"/>
            <w:vAlign w:val="center"/>
          </w:tcPr>
          <w:p w14:paraId="0E89CE75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  <w:p w14:paraId="57C2101B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AF0BF17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10DFA2AF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E70D86E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7A2BF163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02D865DE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2C8B5B6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60" w:type="dxa"/>
          </w:tcPr>
          <w:p w14:paraId="28EFEC93" w14:textId="3D50CB6F" w:rsidR="00986891" w:rsidRPr="005A3EFD" w:rsidRDefault="00986891" w:rsidP="002A493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 крају семестра врши се евалуација студентског вредновања педагошког рада наставника. Студенти имају могућност полагања пред комисијом (Правилнику о полагању испита и оцењивању на ис</w:t>
            </w:r>
            <w:r w:rsidR="00635D63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питу Факу</w:t>
            </w:r>
            <w:r w:rsidR="00635D63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лтета </w:t>
            </w:r>
            <w:r w:rsidR="009A32EF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3/40-6 од</w:t>
            </w:r>
            <w:r w:rsidR="009A32EF" w:rsidRPr="009A32EF">
              <w:rPr>
                <w:b/>
                <w:color w:val="404040" w:themeColor="text1" w:themeTint="BF"/>
                <w:sz w:val="28"/>
                <w:szCs w:val="28"/>
                <w:lang w:val="sr-Cyrl-CS"/>
              </w:rPr>
              <w:t xml:space="preserve"> </w:t>
            </w:r>
            <w:r w:rsidR="00635D63"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30.7.2008. год.</w:t>
            </w:r>
            <w:r w:rsidRPr="009A32E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1175" w:type="dxa"/>
            <w:vAlign w:val="center"/>
          </w:tcPr>
          <w:p w14:paraId="17538BA3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  <w:p w14:paraId="7B20A395" w14:textId="77777777" w:rsidR="00986891" w:rsidRPr="005A3EFD" w:rsidRDefault="00986891" w:rsidP="003C05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  <w:p w14:paraId="2E309440" w14:textId="77777777" w:rsidR="00986891" w:rsidRPr="005A3EFD" w:rsidRDefault="00986891" w:rsidP="003C05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3C05DD" w:rsidRPr="005A3EFD" w14:paraId="06608BBE" w14:textId="77777777" w:rsidTr="006768BC">
        <w:trPr>
          <w:trHeight w:val="1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50FBAC57" w14:textId="77777777" w:rsidR="00986891" w:rsidRPr="005A3EFD" w:rsidRDefault="00986891" w:rsidP="003C05D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8.8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обезбеђује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коректно и професионално понашање наставника током оцењивања студената (објективност, етичност и коректан однос према студенту). </w:t>
            </w:r>
          </w:p>
        </w:tc>
        <w:tc>
          <w:tcPr>
            <w:tcW w:w="1035" w:type="dxa"/>
            <w:vAlign w:val="center"/>
          </w:tcPr>
          <w:p w14:paraId="620F782B" w14:textId="77777777" w:rsidR="00986891" w:rsidRPr="005A3EFD" w:rsidRDefault="00986891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0681FF6A" w14:textId="636042BB" w:rsidR="00986891" w:rsidRPr="005A3EFD" w:rsidRDefault="00986891" w:rsidP="0066459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Наставници 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се при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оцењивања студената придржавају на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јвиших професионалних кодекса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универзитетск</w:t>
            </w:r>
            <w:r w:rsidR="006645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 заједнице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Наставник је у обавези да на захтев студента стави на увид резултате тестова, задатака итд. на основу којих је студент оцењен. </w:t>
            </w:r>
          </w:p>
        </w:tc>
        <w:tc>
          <w:tcPr>
            <w:tcW w:w="1175" w:type="dxa"/>
            <w:vAlign w:val="center"/>
          </w:tcPr>
          <w:p w14:paraId="4430274D" w14:textId="77777777" w:rsidR="00986891" w:rsidRPr="005A3EFD" w:rsidRDefault="00986891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</w:p>
        </w:tc>
      </w:tr>
      <w:tr w:rsidR="003C05DD" w:rsidRPr="005A3EFD" w14:paraId="76A03466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40DDB889" w14:textId="10411EB3" w:rsidR="00986891" w:rsidRPr="005A3EFD" w:rsidRDefault="00986891" w:rsidP="003C05D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 xml:space="preserve">8.9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систематично прати и проверава оцене студената по предметима и предузима одговарајуће мере уколико дође до неправилности у дистрибуцији оцена (сувише високих или ниских оцена, неравномеран распоред оцена) у дужем периоду.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035" w:type="dxa"/>
            <w:vAlign w:val="center"/>
          </w:tcPr>
          <w:p w14:paraId="14FD48AC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53D9AD59" w14:textId="2FD8F9CC" w:rsidR="00986891" w:rsidRPr="005A3EFD" w:rsidRDefault="00986891" w:rsidP="00B36BB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 крају сваке школске године </w:t>
            </w:r>
            <w:r w:rsidR="00B36BB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анализу </w:t>
            </w:r>
            <w:r w:rsidR="00B36BB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утврђивање просечне оцене по предметима. Услучају евидентних одступања у дистрибуцији оцена по предметима, предузимају се одговарајуће мере. </w:t>
            </w:r>
          </w:p>
        </w:tc>
        <w:tc>
          <w:tcPr>
            <w:tcW w:w="1175" w:type="dxa"/>
            <w:vAlign w:val="center"/>
          </w:tcPr>
          <w:p w14:paraId="60DC1861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445A76CA" w14:textId="77777777" w:rsidTr="006768BC">
        <w:trPr>
          <w:trHeight w:val="1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7B073439" w14:textId="77777777" w:rsidR="00986891" w:rsidRPr="005A3EFD" w:rsidRDefault="00986891" w:rsidP="003C05D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8.10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установа систематично прати и проверава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пролазност студената по предметима, програмима, годинама и предузима корективне мере у случају сувише ниске пролазности или других неправилности у оцењивању.</w:t>
            </w:r>
          </w:p>
        </w:tc>
        <w:tc>
          <w:tcPr>
            <w:tcW w:w="1035" w:type="dxa"/>
            <w:vAlign w:val="center"/>
          </w:tcPr>
          <w:p w14:paraId="5E6B629F" w14:textId="77777777" w:rsidR="00986891" w:rsidRPr="005A3EFD" w:rsidRDefault="00986891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58B34799" w14:textId="3F0A31E6" w:rsidR="00986891" w:rsidRPr="005A3EFD" w:rsidRDefault="00B36BB0" w:rsidP="00B36BB0">
            <w:pPr>
              <w:tabs>
                <w:tab w:val="left" w:pos="459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основу података из факултетског информационог система (ФИС), добије се детаљна анализа различитих показатеља који се односе на оцењивање и проходност студената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по предметима и студијским програмима.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 складу са тим,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предузимају се одговарајуће мере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75" w:type="dxa"/>
            <w:vAlign w:val="center"/>
          </w:tcPr>
          <w:p w14:paraId="70CEB09D" w14:textId="77777777" w:rsidR="00986891" w:rsidRPr="005A3EFD" w:rsidRDefault="00986891" w:rsidP="003C05D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  <w:tr w:rsidR="003C05DD" w:rsidRPr="005A3EFD" w14:paraId="715E6A68" w14:textId="77777777" w:rsidTr="0067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6" w:type="dxa"/>
            <w:vAlign w:val="center"/>
          </w:tcPr>
          <w:p w14:paraId="5D8BF1AE" w14:textId="77777777" w:rsidR="00986891" w:rsidRPr="005A3EFD" w:rsidRDefault="00986891" w:rsidP="003C05D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8.11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В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исокошколска установа омогућава студентима одговарајући облик студентског организовања, деловања и учешћа у одлучивању, у складу са законом.</w:t>
            </w:r>
          </w:p>
        </w:tc>
        <w:tc>
          <w:tcPr>
            <w:tcW w:w="1035" w:type="dxa"/>
            <w:vAlign w:val="center"/>
          </w:tcPr>
          <w:p w14:paraId="5CC3994B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60" w:type="dxa"/>
          </w:tcPr>
          <w:p w14:paraId="56DCC077" w14:textId="270DCB5F" w:rsidR="00986891" w:rsidRPr="005A3EFD" w:rsidRDefault="00B36BB0" w:rsidP="00FB6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агласно Статуту и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ословнику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раду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Студентск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ог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парламент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омогућ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ена је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заступљеност студената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раду Савета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Наставно-научног већа (ННВ)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Комисија за праћење и обезбеђење рада факултета.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Тиме им 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омогућено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учешћ</w:t>
            </w:r>
            <w:r w:rsidR="000645C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одлучивањ</w:t>
            </w:r>
            <w:r w:rsidR="00FB640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у складу са законским актима, и 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подстиче учешће студената у </w:t>
            </w:r>
            <w:r w:rsidR="00FB6401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обезбеђивању квалитета</w:t>
            </w:r>
            <w:r w:rsidR="0098689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75" w:type="dxa"/>
            <w:vAlign w:val="center"/>
          </w:tcPr>
          <w:p w14:paraId="6DD0767C" w14:textId="77777777" w:rsidR="00986891" w:rsidRPr="005A3EFD" w:rsidRDefault="00986891" w:rsidP="003C05D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2"/>
                <w:szCs w:val="22"/>
                <w:lang w:val="sr-Cyrl-CS"/>
              </w:rPr>
              <w:t>/</w:t>
            </w:r>
          </w:p>
        </w:tc>
      </w:tr>
    </w:tbl>
    <w:p w14:paraId="4E24FF42" w14:textId="77777777" w:rsidR="002E3E79" w:rsidRPr="005A3EFD" w:rsidRDefault="002E3E79" w:rsidP="00D83661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7C615AF8" w14:textId="77777777" w:rsidR="00167109" w:rsidRPr="005A3EFD" w:rsidRDefault="00167109" w:rsidP="00D83661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8</w:t>
      </w:r>
    </w:p>
    <w:p w14:paraId="3DEBCDAF" w14:textId="77777777" w:rsidR="00D83661" w:rsidRPr="005A3EFD" w:rsidRDefault="00D83661" w:rsidP="00D83661">
      <w:pPr>
        <w:pStyle w:val="Default"/>
        <w:rPr>
          <w:rFonts w:ascii="Avenir Next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1A3E9A81" w14:textId="34922DCC" w:rsidR="00167109" w:rsidRPr="005A3EFD" w:rsidRDefault="00167109" w:rsidP="008524DB">
      <w:pPr>
        <w:pStyle w:val="ListParagraph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Квалитет студената обезбеђује се </w:t>
      </w:r>
      <w:r w:rsidR="00FB6401">
        <w:rPr>
          <w:rFonts w:ascii="Avenir Next" w:hAnsi="Avenir Next"/>
          <w:color w:val="404040" w:themeColor="text1" w:themeTint="BF"/>
          <w:lang w:val="sr-Cyrl-CS"/>
        </w:rPr>
        <w:t>рангирањем кандидата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FB6401">
        <w:rPr>
          <w:rFonts w:ascii="Avenir Next" w:hAnsi="Avenir Next"/>
          <w:color w:val="404040" w:themeColor="text1" w:themeTint="BF"/>
          <w:lang w:val="sr-Cyrl-CS"/>
        </w:rPr>
        <w:t xml:space="preserve">приликом уписа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на </w:t>
      </w:r>
      <w:r w:rsidR="00FB6401">
        <w:rPr>
          <w:rFonts w:ascii="Avenir Next" w:hAnsi="Avenir Next"/>
          <w:color w:val="404040" w:themeColor="text1" w:themeTint="BF"/>
          <w:lang w:val="sr-Cyrl-CS"/>
        </w:rPr>
        <w:t xml:space="preserve">законом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прописан начин, оцењивањем студенат</w:t>
      </w:r>
      <w:r w:rsidR="00FB6401">
        <w:rPr>
          <w:rFonts w:ascii="Avenir Next" w:hAnsi="Avenir Next"/>
          <w:color w:val="404040" w:themeColor="text1" w:themeTint="BF"/>
          <w:lang w:val="sr-Cyrl-CS"/>
        </w:rPr>
        <w:t>ских активности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у настави, перманентним праћењем и проверавањем резултата оцењивања и пролазности студената.</w:t>
      </w:r>
    </w:p>
    <w:p w14:paraId="6EB9F7DD" w14:textId="05C23169" w:rsidR="00167109" w:rsidRPr="005A3EFD" w:rsidRDefault="00167109" w:rsidP="008524DB">
      <w:pPr>
        <w:pStyle w:val="ListParagraph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</w:rPr>
        <w:t xml:space="preserve">На </w:t>
      </w:r>
      <w:r w:rsidR="0026736B">
        <w:rPr>
          <w:rFonts w:ascii="Avenir Next" w:hAnsi="Avenir Next"/>
          <w:color w:val="404040" w:themeColor="text1" w:themeTint="BF"/>
        </w:rPr>
        <w:t>интернет</w:t>
      </w:r>
      <w:r w:rsidRPr="005A3EFD">
        <w:rPr>
          <w:rFonts w:ascii="Avenir Next" w:hAnsi="Avenir Next"/>
          <w:color w:val="404040" w:themeColor="text1" w:themeTint="BF"/>
        </w:rPr>
        <w:t xml:space="preserve"> страници </w:t>
      </w:r>
      <w:hyperlink r:id="rId58" w:history="1">
        <w:r w:rsidRPr="005A3EFD">
          <w:rPr>
            <w:rStyle w:val="Hyperlink"/>
            <w:rFonts w:ascii="Avenir Next" w:hAnsi="Avenir Next"/>
            <w:color w:val="404040" w:themeColor="text1" w:themeTint="BF"/>
          </w:rPr>
          <w:t>http://www.fasper.bg.ac.rs</w:t>
        </w:r>
      </w:hyperlink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</w:rPr>
        <w:t>налазе се информације о условима студирања, студијским програмима и општим актима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, затим календар послова, распоред предавања и вежби, распоред испитних рокова, информације о пријави испита, овери семестара,</w:t>
      </w:r>
      <w:r w:rsidR="0057692C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</w:rPr>
        <w:t>чиме су потенцијалним и уписаним студентима обезбеђење информације које су важне за студије.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</w:p>
    <w:p w14:paraId="6F66D18B" w14:textId="752E842C" w:rsidR="00167109" w:rsidRPr="005A3EFD" w:rsidRDefault="00167109" w:rsidP="008524DB">
      <w:pPr>
        <w:pStyle w:val="ListParagraph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Будућим студентима доступне </w:t>
      </w:r>
      <w:r w:rsidR="00FB6401" w:rsidRPr="005A3EFD">
        <w:rPr>
          <w:rFonts w:ascii="Avenir Next" w:hAnsi="Avenir Next"/>
          <w:color w:val="404040" w:themeColor="text1" w:themeTint="BF"/>
          <w:lang w:val="sr-Cyrl-CS"/>
        </w:rPr>
        <w:t xml:space="preserve">су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релевантне информације и подаци који </w:t>
      </w:r>
      <w:r w:rsidR="00FB6401">
        <w:rPr>
          <w:rFonts w:ascii="Avenir Next" w:hAnsi="Avenir Next"/>
          <w:color w:val="404040" w:themeColor="text1" w:themeTint="BF"/>
          <w:lang w:val="sr-Cyrl-CS"/>
        </w:rPr>
        <w:t>се односе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FB6401">
        <w:rPr>
          <w:rFonts w:ascii="Avenir Next" w:hAnsi="Avenir Next"/>
          <w:color w:val="404040" w:themeColor="text1" w:themeTint="BF"/>
          <w:lang w:val="sr-Cyrl-CS"/>
        </w:rPr>
        <w:t>за</w:t>
      </w:r>
      <w:r w:rsidR="00F02C16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студиј</w:t>
      </w:r>
      <w:r w:rsidR="00FB6401">
        <w:rPr>
          <w:rFonts w:ascii="Avenir Next" w:hAnsi="Avenir Next"/>
          <w:color w:val="404040" w:themeColor="text1" w:themeTint="BF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, </w:t>
      </w:r>
      <w:r w:rsidR="00FB6401">
        <w:rPr>
          <w:rFonts w:ascii="Avenir Next" w:hAnsi="Avenir Next"/>
          <w:color w:val="404040" w:themeColor="text1" w:themeTint="BF"/>
          <w:lang w:val="sr-Cyrl-CS"/>
        </w:rPr>
        <w:t xml:space="preserve">на </w:t>
      </w:r>
      <w:r w:rsidR="0026736B">
        <w:rPr>
          <w:rFonts w:ascii="Avenir Next" w:hAnsi="Avenir Next"/>
          <w:color w:val="404040" w:themeColor="text1" w:themeTint="BF"/>
          <w:lang w:val="sr-Cyrl-CS"/>
        </w:rPr>
        <w:t>интернет</w:t>
      </w:r>
      <w:r w:rsidR="006768BC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B057A3">
        <w:rPr>
          <w:rFonts w:ascii="Avenir Next" w:hAnsi="Avenir Next"/>
          <w:color w:val="404040" w:themeColor="text1" w:themeTint="BF"/>
          <w:lang w:val="sr-Cyrl-CS"/>
        </w:rPr>
        <w:t>страници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hyperlink r:id="rId59" w:history="1">
        <w:r w:rsidRPr="005A3EFD">
          <w:rPr>
            <w:rStyle w:val="Hyperlink"/>
            <w:rFonts w:ascii="Avenir Next" w:hAnsi="Avenir Next"/>
            <w:color w:val="404040" w:themeColor="text1" w:themeTint="BF"/>
          </w:rPr>
          <w:t>http://www.fasper.bg.ac.rs</w:t>
        </w:r>
      </w:hyperlink>
      <w:r w:rsidR="00F02C16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и </w:t>
      </w:r>
      <w:r w:rsidR="00FB6401">
        <w:rPr>
          <w:rFonts w:ascii="Avenir Next" w:hAnsi="Avenir Next"/>
          <w:color w:val="404040" w:themeColor="text1" w:themeTint="BF"/>
          <w:lang w:val="sr-Cyrl-CS"/>
        </w:rPr>
        <w:t xml:space="preserve">у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Информатор</w:t>
      </w:r>
      <w:r w:rsidR="00FB6401">
        <w:rPr>
          <w:rFonts w:ascii="Avenir Next" w:hAnsi="Avenir Next"/>
          <w:color w:val="404040" w:themeColor="text1" w:themeTint="BF"/>
          <w:lang w:val="sr-Cyrl-CS"/>
        </w:rPr>
        <w:t>у</w:t>
      </w:r>
      <w:r w:rsidRPr="005A3EFD">
        <w:rPr>
          <w:rFonts w:ascii="Avenir Next" w:hAnsi="Avenir Next"/>
          <w:i/>
          <w:color w:val="404040" w:themeColor="text1" w:themeTint="BF"/>
          <w:lang w:val="sr-Cyrl-CS"/>
        </w:rPr>
        <w:t xml:space="preserve">,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који се </w:t>
      </w:r>
      <w:r w:rsidR="00FB6401">
        <w:rPr>
          <w:rFonts w:ascii="Avenir Next" w:hAnsi="Avenir Next"/>
          <w:color w:val="404040" w:themeColor="text1" w:themeTint="BF"/>
          <w:lang w:val="sr-Cyrl-CS"/>
        </w:rPr>
        <w:t>публикује пре пријемног испита сваке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године.</w:t>
      </w:r>
    </w:p>
    <w:p w14:paraId="5681AFDD" w14:textId="1DE920A2" w:rsidR="00167109" w:rsidRPr="005A3EFD" w:rsidRDefault="00167109" w:rsidP="008524DB">
      <w:pPr>
        <w:pStyle w:val="ListParagraph"/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При </w:t>
      </w:r>
      <w:r w:rsidR="00BE119D">
        <w:rPr>
          <w:rFonts w:ascii="Avenir Next" w:hAnsi="Avenir Next"/>
          <w:color w:val="404040" w:themeColor="text1" w:themeTint="BF"/>
          <w:lang w:val="sr-Cyrl-CS"/>
        </w:rPr>
        <w:t>одабиру кандидата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за упис вреднуј</w:t>
      </w:r>
      <w:r w:rsidR="00FB6401">
        <w:rPr>
          <w:rFonts w:ascii="Avenir Next" w:hAnsi="Avenir Next"/>
          <w:color w:val="404040" w:themeColor="text1" w:themeTint="BF"/>
          <w:lang w:val="sr-Cyrl-CS"/>
        </w:rPr>
        <w:t>у се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резултат</w:t>
      </w:r>
      <w:r w:rsidR="00FB6401">
        <w:rPr>
          <w:rFonts w:ascii="Avenir Next" w:hAnsi="Avenir Next"/>
          <w:color w:val="404040" w:themeColor="text1" w:themeTint="BF"/>
          <w:lang w:val="sr-Cyrl-CS"/>
        </w:rPr>
        <w:t>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постигнут</w:t>
      </w:r>
      <w:r w:rsidR="00FB6401">
        <w:rPr>
          <w:rFonts w:ascii="Avenir Next" w:hAnsi="Avenir Next"/>
          <w:color w:val="404040" w:themeColor="text1" w:themeTint="BF"/>
          <w:lang w:val="sr-Cyrl-CS"/>
        </w:rPr>
        <w:t>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у претходном школовању и резултат</w:t>
      </w:r>
      <w:r w:rsidR="00FB6401">
        <w:rPr>
          <w:rFonts w:ascii="Avenir Next" w:hAnsi="Avenir Next"/>
          <w:color w:val="404040" w:themeColor="text1" w:themeTint="BF"/>
          <w:lang w:val="sr-Cyrl-CS"/>
        </w:rPr>
        <w:t>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постигнут</w:t>
      </w:r>
      <w:r w:rsidR="00FB6401">
        <w:rPr>
          <w:rFonts w:ascii="Avenir Next" w:hAnsi="Avenir Next"/>
          <w:color w:val="404040" w:themeColor="text1" w:themeTint="BF"/>
          <w:lang w:val="sr-Cyrl-CS"/>
        </w:rPr>
        <w:t>и на пријемном испиту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. </w:t>
      </w:r>
      <w:r w:rsidR="00BE119D">
        <w:rPr>
          <w:rFonts w:ascii="Avenir Next" w:hAnsi="Avenir Next"/>
          <w:color w:val="404040" w:themeColor="text1" w:themeTint="BF"/>
          <w:lang w:val="ru-RU"/>
        </w:rPr>
        <w:t>Упис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студената се спроводи у складу са Законом, Статутом Универзитета, Статутом Факултета и </w:t>
      </w:r>
      <w:r w:rsidRPr="005A3EFD">
        <w:rPr>
          <w:rFonts w:ascii="Avenir Next" w:hAnsi="Avenir Next"/>
          <w:color w:val="404040" w:themeColor="text1" w:themeTint="BF"/>
        </w:rPr>
        <w:t>Правилник</w:t>
      </w:r>
      <w:r w:rsidR="00BE119D">
        <w:rPr>
          <w:rFonts w:ascii="Avenir Next" w:hAnsi="Avenir Next"/>
          <w:color w:val="404040" w:themeColor="text1" w:themeTint="BF"/>
          <w:lang w:val="sr-Cyrl-CS"/>
        </w:rPr>
        <w:t xml:space="preserve">ом </w:t>
      </w:r>
      <w:r w:rsidRPr="005A3EFD">
        <w:rPr>
          <w:rFonts w:ascii="Avenir Next" w:hAnsi="Avenir Next"/>
          <w:color w:val="404040" w:themeColor="text1" w:themeTint="BF"/>
        </w:rPr>
        <w:t xml:space="preserve">о упису студената на студијске програме Универзитета у Београду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и Правилник</w:t>
      </w:r>
      <w:r w:rsidR="00BE119D">
        <w:rPr>
          <w:rFonts w:ascii="Avenir Next" w:hAnsi="Avenir Next"/>
          <w:color w:val="404040" w:themeColor="text1" w:themeTint="BF"/>
          <w:lang w:val="sr-Cyrl-CS"/>
        </w:rPr>
        <w:t>ом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о упису</w:t>
      </w:r>
      <w:r w:rsidRPr="005A3EFD">
        <w:rPr>
          <w:rFonts w:ascii="Avenir Next" w:hAnsi="Avenir Next"/>
          <w:color w:val="404040" w:themeColor="text1" w:themeTint="BF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студената на</w:t>
      </w:r>
      <w:r w:rsidRPr="005A3EFD">
        <w:rPr>
          <w:rFonts w:ascii="Avenir Next" w:hAnsi="Avenir Next"/>
          <w:color w:val="404040" w:themeColor="text1" w:themeTint="BF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основне академске студије Факултета</w:t>
      </w:r>
      <w:r w:rsidRPr="005A3EFD">
        <w:rPr>
          <w:rFonts w:ascii="Avenir Next" w:hAnsi="Avenir Next"/>
          <w:color w:val="404040" w:themeColor="text1" w:themeTint="BF"/>
          <w:lang w:val="ru-RU"/>
        </w:rPr>
        <w:t>.</w:t>
      </w:r>
    </w:p>
    <w:p w14:paraId="4844A08E" w14:textId="63768742" w:rsidR="00167109" w:rsidRPr="005A3EFD" w:rsidRDefault="00167109" w:rsidP="008524DB">
      <w:pPr>
        <w:pStyle w:val="ListParagraph"/>
        <w:numPr>
          <w:ilvl w:val="0"/>
          <w:numId w:val="6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Факултет </w:t>
      </w:r>
      <w:r w:rsidR="00AE461D">
        <w:rPr>
          <w:rFonts w:ascii="Avenir Next" w:hAnsi="Avenir Next"/>
          <w:color w:val="404040" w:themeColor="text1" w:themeTint="BF"/>
          <w:lang w:val="ru-RU"/>
        </w:rPr>
        <w:t>негује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једнакост и равноправност студената по свим основама, </w:t>
      </w:r>
      <w:r w:rsidR="00AE461D">
        <w:rPr>
          <w:rFonts w:ascii="Avenir Next" w:hAnsi="Avenir Next"/>
          <w:color w:val="404040" w:themeColor="text1" w:themeTint="BF"/>
          <w:lang w:val="ru-RU"/>
        </w:rPr>
        <w:t xml:space="preserve">као и </w:t>
      </w:r>
      <w:r w:rsidRPr="005A3EFD">
        <w:rPr>
          <w:rFonts w:ascii="Avenir Next" w:hAnsi="Avenir Next"/>
          <w:color w:val="404040" w:themeColor="text1" w:themeTint="BF"/>
          <w:lang w:val="ru-RU"/>
        </w:rPr>
        <w:t>дух демократичности и толеранције</w:t>
      </w:r>
      <w:r w:rsidR="000E46CD">
        <w:rPr>
          <w:rFonts w:ascii="Avenir Next" w:hAnsi="Avenir Next"/>
          <w:color w:val="404040" w:themeColor="text1" w:themeTint="BF"/>
          <w:lang w:val="ru-RU"/>
        </w:rPr>
        <w:t xml:space="preserve"> и </w:t>
      </w:r>
      <w:r w:rsidR="00AE461D">
        <w:rPr>
          <w:rFonts w:ascii="Avenir Next" w:hAnsi="Avenir Next"/>
          <w:color w:val="404040" w:themeColor="text1" w:themeTint="BF"/>
          <w:lang w:val="ru-RU"/>
        </w:rPr>
        <w:t>у складу са афирмативним мерама за упис.</w:t>
      </w:r>
    </w:p>
    <w:p w14:paraId="0BD03750" w14:textId="77777777" w:rsidR="00167109" w:rsidRPr="005A3EFD" w:rsidRDefault="00167109" w:rsidP="008524DB">
      <w:pPr>
        <w:pStyle w:val="ListParagraph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lastRenderedPageBreak/>
        <w:t>У</w:t>
      </w:r>
      <w:r w:rsidRPr="005A3EFD">
        <w:rPr>
          <w:rFonts w:ascii="Avenir Next" w:hAnsi="Avenir Next"/>
          <w:color w:val="404040" w:themeColor="text1" w:themeTint="BF"/>
          <w:lang w:val="ru-RU"/>
        </w:rPr>
        <w:t>пркос знатном побољшању положаја студената са ометеношћу, још увек недостају сви услови за њихово несметано кретање и адекватну и потпуну социјалну партиципацију.</w:t>
      </w:r>
    </w:p>
    <w:p w14:paraId="4DE6B5BA" w14:textId="77777777" w:rsidR="00167109" w:rsidRPr="005A3EFD" w:rsidRDefault="00167109" w:rsidP="008524DB">
      <w:pPr>
        <w:pStyle w:val="ListParagraph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На почетку школске године студенти се упознају са обавезом присуствовања и праћења наставе, што је у складу са Законом и Правилником о полагању испита и оцењивању на испиту.</w:t>
      </w:r>
    </w:p>
    <w:p w14:paraId="26D68D38" w14:textId="77777777" w:rsidR="00167109" w:rsidRPr="005A3EFD" w:rsidRDefault="00167109" w:rsidP="008524DB">
      <w:pPr>
        <w:pStyle w:val="ListParagraph"/>
        <w:numPr>
          <w:ilvl w:val="0"/>
          <w:numId w:val="66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Начин оцењивања студената дефинисан је за сваки појединачни предмет, при чему студент најмање 30% поена прикупља у предиспитним обавезама.</w:t>
      </w:r>
    </w:p>
    <w:p w14:paraId="0FF45F5C" w14:textId="4C19F68C" w:rsidR="00167109" w:rsidRPr="005A3EFD" w:rsidRDefault="00167109" w:rsidP="008524DB">
      <w:pPr>
        <w:pStyle w:val="ListParagraph"/>
        <w:numPr>
          <w:ilvl w:val="0"/>
          <w:numId w:val="66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Факултет има систем контроле квалитета који укључује и анализу напредовања студената. О овим и другим питањима </w:t>
      </w:r>
      <w:r w:rsidR="00DC5CC3">
        <w:rPr>
          <w:rFonts w:ascii="Avenir Next" w:hAnsi="Avenir Next"/>
          <w:color w:val="404040" w:themeColor="text1" w:themeTint="BF"/>
          <w:lang w:val="ru-RU"/>
        </w:rPr>
        <w:t>од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интерес</w:t>
      </w:r>
      <w:r w:rsidR="00DC5CC3">
        <w:rPr>
          <w:rFonts w:ascii="Avenir Next" w:hAnsi="Avenir Next"/>
          <w:color w:val="404040" w:themeColor="text1" w:themeTint="BF"/>
          <w:lang w:val="ru-RU"/>
        </w:rPr>
        <w:t>а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DC5CC3">
        <w:rPr>
          <w:rFonts w:ascii="Avenir Next" w:hAnsi="Avenir Next"/>
          <w:color w:val="404040" w:themeColor="text1" w:themeTint="BF"/>
          <w:lang w:val="ru-RU"/>
        </w:rPr>
        <w:t xml:space="preserve">за </w:t>
      </w:r>
      <w:r w:rsidRPr="005A3EFD">
        <w:rPr>
          <w:rFonts w:ascii="Avenir Next" w:hAnsi="Avenir Next"/>
          <w:color w:val="404040" w:themeColor="text1" w:themeTint="BF"/>
          <w:lang w:val="ru-RU"/>
        </w:rPr>
        <w:t>студенат</w:t>
      </w:r>
      <w:r w:rsidR="00DC5CC3">
        <w:rPr>
          <w:rFonts w:ascii="Avenir Next" w:hAnsi="Avenir Next"/>
          <w:color w:val="404040" w:themeColor="text1" w:themeTint="BF"/>
          <w:lang w:val="ru-RU"/>
        </w:rPr>
        <w:t>е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расправља и Студентски парламент, конституисан </w:t>
      </w:r>
      <w:r w:rsidR="00AE461D">
        <w:rPr>
          <w:rFonts w:ascii="Avenir Next" w:hAnsi="Avenir Next"/>
          <w:color w:val="404040" w:themeColor="text1" w:themeTint="BF"/>
          <w:lang w:val="ru-RU"/>
        </w:rPr>
        <w:t>у складу са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Статут</w:t>
      </w:r>
      <w:r w:rsidR="00AE461D">
        <w:rPr>
          <w:rFonts w:ascii="Avenir Next" w:hAnsi="Avenir Next"/>
          <w:color w:val="404040" w:themeColor="text1" w:themeTint="BF"/>
          <w:lang w:val="ru-RU"/>
        </w:rPr>
        <w:t>ом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Универзитета у Београду и Статут</w:t>
      </w:r>
      <w:r w:rsidR="00AE461D">
        <w:rPr>
          <w:rFonts w:ascii="Avenir Next" w:hAnsi="Avenir Next"/>
          <w:color w:val="404040" w:themeColor="text1" w:themeTint="BF"/>
          <w:lang w:val="ru-RU"/>
        </w:rPr>
        <w:t>ом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Факултета.</w:t>
      </w:r>
    </w:p>
    <w:p w14:paraId="2CFB00E0" w14:textId="7E707C85" w:rsidR="00167109" w:rsidRPr="005A3EFD" w:rsidRDefault="00167109" w:rsidP="008524DB">
      <w:pPr>
        <w:pStyle w:val="ListParagraph"/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Непосредним учешћем у евалуацији педагошког рада н</w:t>
      </w:r>
      <w:r w:rsidR="00AE461D">
        <w:rPr>
          <w:rFonts w:ascii="Avenir Next" w:hAnsi="Avenir Next"/>
          <w:color w:val="404040" w:themeColor="text1" w:themeTint="BF"/>
          <w:lang w:val="sr-Cyrl-CS"/>
        </w:rPr>
        <w:t>аставника који се периодично спроводи на Факултету</w:t>
      </w:r>
      <w:r w:rsidRPr="005A3EFD">
        <w:rPr>
          <w:rFonts w:ascii="Avenir Next" w:hAnsi="Avenir Next"/>
          <w:color w:val="404040" w:themeColor="text1" w:themeTint="BF"/>
          <w:lang w:val="sr-Cyrl-CS"/>
        </w:rPr>
        <w:t>, студенти су директно укључени у процес унапређења наставног процеса.</w:t>
      </w:r>
    </w:p>
    <w:p w14:paraId="345D4A8C" w14:textId="074D1394" w:rsidR="00167109" w:rsidRPr="005A3EFD" w:rsidRDefault="00167109" w:rsidP="008524DB">
      <w:pPr>
        <w:pStyle w:val="Default"/>
        <w:numPr>
          <w:ilvl w:val="0"/>
          <w:numId w:val="67"/>
        </w:numPr>
        <w:ind w:left="284" w:hanging="284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Студенти су у могућности да планирају развој своје карије</w:t>
      </w:r>
      <w:r w:rsidR="00DC5CC3">
        <w:rPr>
          <w:rFonts w:ascii="Avenir Next" w:hAnsi="Avenir Next"/>
          <w:color w:val="404040" w:themeColor="text1" w:themeTint="BF"/>
          <w:sz w:val="22"/>
          <w:szCs w:val="22"/>
        </w:rPr>
        <w:t xml:space="preserve">ре 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током студија</w:t>
      </w:r>
      <w:r w:rsidR="000E46CD">
        <w:rPr>
          <w:rFonts w:ascii="Avenir Next" w:hAnsi="Avenir Next"/>
          <w:color w:val="404040" w:themeColor="text1" w:themeTint="BF"/>
          <w:sz w:val="22"/>
          <w:szCs w:val="22"/>
        </w:rPr>
        <w:t>,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остварујући по потреби мобилност према другим високошколским инсти</w:t>
      </w:r>
      <w:r w:rsidR="000E46CD">
        <w:rPr>
          <w:rFonts w:ascii="Avenir Next" w:hAnsi="Avenir Next"/>
          <w:color w:val="404040" w:themeColor="text1" w:themeTint="BF"/>
          <w:sz w:val="22"/>
          <w:szCs w:val="22"/>
        </w:rPr>
        <w:t>туцијама у земљи и иностранству.</w:t>
      </w: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</w:p>
    <w:p w14:paraId="69055A67" w14:textId="0144C40A" w:rsidR="002C58D8" w:rsidRPr="002C58D8" w:rsidRDefault="00167109" w:rsidP="00266BC5">
      <w:pPr>
        <w:pStyle w:val="Default"/>
        <w:numPr>
          <w:ilvl w:val="0"/>
          <w:numId w:val="68"/>
        </w:numPr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2C58D8">
        <w:rPr>
          <w:rFonts w:ascii="Avenir Next" w:hAnsi="Avenir Next"/>
          <w:color w:val="404040" w:themeColor="text1" w:themeTint="BF"/>
          <w:sz w:val="22"/>
          <w:szCs w:val="22"/>
        </w:rPr>
        <w:t xml:space="preserve">Студентима је омогућено организовање и учешће </w:t>
      </w:r>
      <w:r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у спортским активностима, студентским скуповима и конгресима</w:t>
      </w:r>
      <w:r w:rsidR="002C58D8"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2C71FDBB" w14:textId="0D6A2046" w:rsidR="00167109" w:rsidRPr="002C58D8" w:rsidRDefault="000469C3" w:rsidP="00266BC5">
      <w:pPr>
        <w:pStyle w:val="Default"/>
        <w:numPr>
          <w:ilvl w:val="0"/>
          <w:numId w:val="68"/>
        </w:numPr>
        <w:ind w:left="284" w:hanging="284"/>
        <w:jc w:val="both"/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</w:pPr>
      <w:r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С</w:t>
      </w:r>
      <w:r w:rsidR="00167109"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туденти имају своје легитимно биране представнике</w:t>
      </w:r>
      <w:r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 xml:space="preserve"> и свим телима предвиђеним законом</w:t>
      </w:r>
      <w:r w:rsidR="00167109" w:rsidRPr="002C58D8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21B141BA" w14:textId="77777777" w:rsidR="002C58D8" w:rsidRPr="005A3EFD" w:rsidRDefault="002C58D8" w:rsidP="00986891">
      <w:pPr>
        <w:pStyle w:val="ListParagraph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p w14:paraId="544C7D63" w14:textId="77777777" w:rsidR="00167109" w:rsidRPr="005A3EFD" w:rsidRDefault="00167109" w:rsidP="00986891">
      <w:pPr>
        <w:pStyle w:val="ListParagraph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1573264B" w14:textId="77777777" w:rsidR="003C05DD" w:rsidRPr="005A3EFD" w:rsidRDefault="003C05DD" w:rsidP="00986891">
      <w:pPr>
        <w:pStyle w:val="ListParagraph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23"/>
      </w:tblGrid>
      <w:tr w:rsidR="005661D7" w:rsidRPr="005A3EFD" w14:paraId="5677A808" w14:textId="77777777" w:rsidTr="000E46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D90D13A" w14:textId="77777777" w:rsidR="00167109" w:rsidRPr="005A3EFD" w:rsidRDefault="00167109" w:rsidP="00360632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студената</w:t>
            </w:r>
          </w:p>
          <w:p w14:paraId="37B790F0" w14:textId="77777777" w:rsidR="00167109" w:rsidRPr="005A3EFD" w:rsidRDefault="00167109" w:rsidP="00360632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SWOT Матрица за елементе:</w:t>
            </w:r>
          </w:p>
          <w:p w14:paraId="18400C33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Једнакост и равноправност студената, укључујући и студенте са посебним потребама; </w:t>
            </w:r>
          </w:p>
          <w:p w14:paraId="6C20BF2A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Рад на планирању и развоју каријере студената; </w:t>
            </w:r>
          </w:p>
          <w:p w14:paraId="3F52A8C4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Доступност информација о студијама; </w:t>
            </w:r>
          </w:p>
          <w:p w14:paraId="61214071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Доступност процедура и критеријума оцењивања; </w:t>
            </w:r>
          </w:p>
          <w:p w14:paraId="53B215B4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Анализ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метода и критеријума оцењивања по предметима, програмима, годинама, уз корективне мере; </w:t>
            </w:r>
          </w:p>
          <w:p w14:paraId="71F76E62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Усклађеност метода оцењивања са исходима студијског програма; </w:t>
            </w:r>
          </w:p>
          <w:p w14:paraId="3C529732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Објективност и принципијелност наставника у процесу оцењивања; </w:t>
            </w:r>
          </w:p>
          <w:p w14:paraId="477F1ABA" w14:textId="77777777" w:rsidR="00167109" w:rsidRPr="005A3EFD" w:rsidRDefault="00167109" w:rsidP="008524DB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Праћење пролазности студената по предметима, програмима и годинама, уз корективне мере; </w:t>
            </w:r>
          </w:p>
          <w:p w14:paraId="62FC5115" w14:textId="58B3DF95" w:rsidR="00360632" w:rsidRPr="000E46CD" w:rsidRDefault="00167109" w:rsidP="000E46CD">
            <w:pPr>
              <w:pStyle w:val="Default"/>
              <w:numPr>
                <w:ilvl w:val="0"/>
                <w:numId w:val="71"/>
              </w:numPr>
              <w:tabs>
                <w:tab w:val="left" w:pos="35"/>
                <w:tab w:val="left" w:pos="177"/>
                <w:tab w:val="left" w:pos="319"/>
              </w:tabs>
              <w:ind w:left="35" w:hanging="35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Студентско организовање и учествовање у одлучива</w:t>
            </w:r>
            <w:r w:rsidR="000E46C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њу.</w:t>
            </w:r>
          </w:p>
        </w:tc>
        <w:tc>
          <w:tcPr>
            <w:tcW w:w="3070" w:type="dxa"/>
          </w:tcPr>
          <w:p w14:paraId="04BF8101" w14:textId="77777777" w:rsidR="00360632" w:rsidRPr="005A3EFD" w:rsidRDefault="00167109" w:rsidP="0036063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1C4A5D5" w14:textId="77777777" w:rsidR="00167109" w:rsidRPr="00CC6EBF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Студентима доступне све релевантне информације о условима студирања и уписа (+++) </w:t>
            </w:r>
          </w:p>
          <w:p w14:paraId="301AA523" w14:textId="77777777" w:rsidR="00167109" w:rsidRPr="00CC6EBF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Пријем студената се спроводи на прописан начин без дискриминације по било каквој основи (+++) </w:t>
            </w:r>
          </w:p>
          <w:p w14:paraId="093DF181" w14:textId="71A6847D" w:rsidR="00167109" w:rsidRPr="00CC6EBF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Студенти су у могућности да планирају ра</w:t>
            </w:r>
            <w:r w:rsid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звој своје карије током студија, 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остварујући по потреби мобилност према другим високошколским институцијама у земљи и иностранству (+++) </w:t>
            </w:r>
          </w:p>
          <w:p w14:paraId="2866A7C6" w14:textId="77777777" w:rsidR="00167109" w:rsidRPr="00CC6EBF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Дефинисана процедура преиспитивања метода и критеријума оцењивања по предметима, програмима и годинама (++) </w:t>
            </w:r>
          </w:p>
          <w:p w14:paraId="053F1C78" w14:textId="5A3B7171" w:rsidR="00167109" w:rsidRPr="00CC6EBF" w:rsidRDefault="000469C3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Периодична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анализа пролазност студената по предметима, програмима и годинама (++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6133CA49" w14:textId="77777777" w:rsidR="00167109" w:rsidRPr="005A3EFD" w:rsidRDefault="00167109" w:rsidP="008524DB">
            <w:pPr>
              <w:pStyle w:val="Default"/>
              <w:numPr>
                <w:ilvl w:val="0"/>
                <w:numId w:val="72"/>
              </w:numPr>
              <w:ind w:left="137" w:hanging="1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>Студентима омогућено организовање и учешће у одлучивању (++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)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3F193080" w14:textId="5BE199B5" w:rsidR="00167109" w:rsidRPr="005A3EFD" w:rsidRDefault="00167109" w:rsidP="008B2F8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0E0071A1" w14:textId="41CA35F7" w:rsidR="00167109" w:rsidRPr="00CC6EBF" w:rsidRDefault="00460D80" w:rsidP="00CC6EBF">
            <w:pPr>
              <w:pStyle w:val="Default"/>
              <w:numPr>
                <w:ilvl w:val="0"/>
                <w:numId w:val="73"/>
              </w:numPr>
              <w:ind w:left="230" w:hanging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ритеријуми наставника и сарадника 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без обзира на постојање правилника су недовољно транспарентни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 </w:t>
            </w:r>
          </w:p>
          <w:p w14:paraId="5FC5AAF2" w14:textId="77777777" w:rsidR="005661D7" w:rsidRPr="00CC6EBF" w:rsidRDefault="005661D7" w:rsidP="00CC6EBF">
            <w:pPr>
              <w:pStyle w:val="Default"/>
              <w:numPr>
                <w:ilvl w:val="0"/>
                <w:numId w:val="73"/>
              </w:numPr>
              <w:ind w:left="230" w:hanging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Недостатак детаљне а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нализ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167109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метода оцењивања и исхода студијских програма </w:t>
            </w:r>
          </w:p>
          <w:p w14:paraId="4213EA68" w14:textId="3D3BDCE8" w:rsidR="00167109" w:rsidRPr="00CC6EBF" w:rsidRDefault="00167109" w:rsidP="00CC6EBF">
            <w:pPr>
              <w:pStyle w:val="Default"/>
              <w:ind w:left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4B160371" w14:textId="77777777" w:rsidR="00167109" w:rsidRPr="00CC6EBF" w:rsidRDefault="00167109" w:rsidP="00CC6EBF">
            <w:pPr>
              <w:pStyle w:val="Default"/>
              <w:numPr>
                <w:ilvl w:val="0"/>
                <w:numId w:val="73"/>
              </w:numPr>
              <w:ind w:left="230" w:hanging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</w:t>
            </w:r>
            <w:r w:rsidR="00055CAC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5661D7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информисаност 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студената </w:t>
            </w:r>
            <w:r w:rsidR="005661D7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 питању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мобилност</w:t>
            </w:r>
            <w:r w:rsidR="005661D7"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P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 </w:t>
            </w:r>
          </w:p>
          <w:p w14:paraId="1114651C" w14:textId="7F24F78B" w:rsidR="00055CAC" w:rsidRPr="00055CAC" w:rsidRDefault="00055CAC" w:rsidP="00CC6EBF">
            <w:pPr>
              <w:pStyle w:val="Default"/>
              <w:numPr>
                <w:ilvl w:val="0"/>
                <w:numId w:val="73"/>
              </w:numPr>
              <w:ind w:left="230" w:hanging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Недовољан рад на афирмисању контакта са студентима по завршетку студија.</w:t>
            </w:r>
          </w:p>
        </w:tc>
      </w:tr>
      <w:tr w:rsidR="005661D7" w:rsidRPr="005A3EFD" w14:paraId="7D0BA3A4" w14:textId="77777777" w:rsidTr="003C0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77611F9" w14:textId="77777777" w:rsidR="00167109" w:rsidRPr="005A3EFD" w:rsidRDefault="00167109" w:rsidP="00B37B03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179C59D9" w14:textId="77777777" w:rsidR="00167109" w:rsidRPr="005A3EFD" w:rsidRDefault="00167109" w:rsidP="008524DB">
            <w:pPr>
              <w:pStyle w:val="Default"/>
              <w:numPr>
                <w:ilvl w:val="0"/>
                <w:numId w:val="7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циљу развоја каријера омогућена мобилност студената на домаћем и међународном плану (+++); </w:t>
            </w:r>
          </w:p>
          <w:p w14:paraId="642F8BE2" w14:textId="77777777" w:rsidR="00167109" w:rsidRPr="005A3EFD" w:rsidRDefault="00167109" w:rsidP="008524DB">
            <w:pPr>
              <w:pStyle w:val="Default"/>
              <w:numPr>
                <w:ilvl w:val="0"/>
                <w:numId w:val="7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Интенције у друштву (Министарство, Универзитет подстичу укључивање студената у процес одлучивања на Факултету (+++) </w:t>
            </w:r>
          </w:p>
          <w:p w14:paraId="0F1643D5" w14:textId="77777777" w:rsidR="00167109" w:rsidRPr="005A3EFD" w:rsidRDefault="00167109" w:rsidP="008524DB">
            <w:pPr>
              <w:pStyle w:val="Default"/>
              <w:numPr>
                <w:ilvl w:val="0"/>
                <w:numId w:val="7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учествовања у међународној размени студената (студентске праксе) (+++) </w:t>
            </w:r>
          </w:p>
          <w:p w14:paraId="6434F6FA" w14:textId="77777777" w:rsidR="00986891" w:rsidRPr="005A3EFD" w:rsidRDefault="00167109" w:rsidP="008524DB">
            <w:pPr>
              <w:pStyle w:val="Default"/>
              <w:numPr>
                <w:ilvl w:val="0"/>
                <w:numId w:val="74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Ниски трошкови студирања на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 поређењу са факултетима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из исте групације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 земљи </w:t>
            </w:r>
          </w:p>
        </w:tc>
        <w:tc>
          <w:tcPr>
            <w:tcW w:w="3070" w:type="dxa"/>
          </w:tcPr>
          <w:p w14:paraId="5EF3C24A" w14:textId="77777777" w:rsidR="00167109" w:rsidRPr="005A3EFD" w:rsidRDefault="00167109" w:rsidP="00B37B0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4871792F" w14:textId="77777777" w:rsidR="00167109" w:rsidRPr="00CC6EBF" w:rsidRDefault="00167109" w:rsidP="008524DB">
            <w:pPr>
              <w:pStyle w:val="Default"/>
              <w:numPr>
                <w:ilvl w:val="0"/>
                <w:numId w:val="75"/>
              </w:numPr>
              <w:ind w:left="137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Унапређивати</w:t>
            </w:r>
            <w:r w:rsidR="0057692C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информисаност студената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посебно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 информацијама којима ће лакше планирати развој своје каријере </w:t>
            </w:r>
          </w:p>
          <w:p w14:paraId="4442D3EB" w14:textId="77777777" w:rsidR="00167109" w:rsidRPr="00CC6EBF" w:rsidRDefault="00167109" w:rsidP="008524DB">
            <w:pPr>
              <w:pStyle w:val="Default"/>
              <w:numPr>
                <w:ilvl w:val="0"/>
                <w:numId w:val="75"/>
              </w:numPr>
              <w:ind w:left="137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Развијати сарадњу са сродним домаћим и иностраним факултетима по питању размене студената </w:t>
            </w:r>
          </w:p>
          <w:p w14:paraId="7AC85058" w14:textId="77777777" w:rsidR="00167109" w:rsidRPr="005A3EFD" w:rsidRDefault="00167109" w:rsidP="008524DB">
            <w:pPr>
              <w:pStyle w:val="Default"/>
              <w:numPr>
                <w:ilvl w:val="0"/>
                <w:numId w:val="75"/>
              </w:numPr>
              <w:ind w:left="137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пратити промене у европском образовном простору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домаћој пракси и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законитости</w:t>
            </w:r>
            <w:r w:rsidR="0057692C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које се односе на улогу студената у образовном систему</w:t>
            </w: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71BF3CF2" w14:textId="77777777" w:rsidR="00167109" w:rsidRPr="005A3EFD" w:rsidRDefault="00167109" w:rsidP="003C05D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50920F37" w14:textId="542F3509" w:rsidR="00167109" w:rsidRPr="00CC6EBF" w:rsidRDefault="00167109" w:rsidP="008524DB">
            <w:pPr>
              <w:pStyle w:val="Default"/>
              <w:numPr>
                <w:ilvl w:val="0"/>
                <w:numId w:val="76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5661D7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информисање о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мобилност</w:t>
            </w:r>
            <w:r w:rsidR="005661D7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студената и планирањ</w:t>
            </w:r>
            <w:r w:rsidR="005661D7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њихових каријера </w:t>
            </w:r>
          </w:p>
          <w:p w14:paraId="0E5EA233" w14:textId="321274B6" w:rsidR="00167109" w:rsidRPr="00CC6EBF" w:rsidRDefault="00167109" w:rsidP="008524DB">
            <w:pPr>
              <w:pStyle w:val="Default"/>
              <w:numPr>
                <w:ilvl w:val="0"/>
                <w:numId w:val="76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увођењу систематичног процеса преиспитивања критеријума оцењивања наставника </w:t>
            </w:r>
          </w:p>
          <w:p w14:paraId="5F81439C" w14:textId="03240A28" w:rsidR="00167109" w:rsidRPr="005A3EFD" w:rsidRDefault="00167109" w:rsidP="008524DB">
            <w:pPr>
              <w:pStyle w:val="Default"/>
              <w:numPr>
                <w:ilvl w:val="0"/>
                <w:numId w:val="76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уједначавању критеријума оцењивања </w:t>
            </w:r>
            <w:r w:rsidR="005661D7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основу детаљне анализе метода оцењивања и исхода студијских програма.</w:t>
            </w:r>
          </w:p>
        </w:tc>
      </w:tr>
      <w:tr w:rsidR="005661D7" w:rsidRPr="005A3EFD" w14:paraId="4972A964" w14:textId="77777777" w:rsidTr="003C0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291C0F7" w14:textId="77777777" w:rsidR="00167109" w:rsidRPr="005A3EFD" w:rsidRDefault="00167109" w:rsidP="00546B5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6CA49D44" w14:textId="77777777" w:rsidR="00167109" w:rsidRPr="005A3EFD" w:rsidRDefault="00167109" w:rsidP="008524DB">
            <w:pPr>
              <w:pStyle w:val="Default"/>
              <w:numPr>
                <w:ilvl w:val="0"/>
                <w:numId w:val="7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Низак материјални положај породица из којих долазе студенти (++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02323C3B" w14:textId="77777777" w:rsidR="00167109" w:rsidRPr="005A3EFD" w:rsidRDefault="00167109" w:rsidP="008524DB">
            <w:pPr>
              <w:pStyle w:val="Default"/>
              <w:numPr>
                <w:ilvl w:val="0"/>
                <w:numId w:val="7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Недовољно укључивање локалних привредних субјеката у стипендирање студената (++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5C3D6718" w14:textId="77777777" w:rsidR="00167109" w:rsidRPr="005A3EFD" w:rsidRDefault="00167109" w:rsidP="008524DB">
            <w:pPr>
              <w:pStyle w:val="Default"/>
              <w:numPr>
                <w:ilvl w:val="0"/>
                <w:numId w:val="77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Недовољна финансијска средства које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Министарство за просвету и науку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и технолошки развој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издваја за студентски стандард (++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) </w:t>
            </w:r>
          </w:p>
        </w:tc>
        <w:tc>
          <w:tcPr>
            <w:tcW w:w="3070" w:type="dxa"/>
          </w:tcPr>
          <w:p w14:paraId="3AA8DE63" w14:textId="77777777" w:rsidR="00167109" w:rsidRPr="005A3EFD" w:rsidRDefault="00167109" w:rsidP="0036063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7B683E33" w14:textId="77777777" w:rsidR="00167109" w:rsidRPr="00CC6EBF" w:rsidRDefault="00167109" w:rsidP="008524DB">
            <w:pPr>
              <w:pStyle w:val="Default"/>
              <w:numPr>
                <w:ilvl w:val="0"/>
                <w:numId w:val="78"/>
              </w:numPr>
              <w:ind w:left="137" w:hanging="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Преко представника на Универзитету и</w:t>
            </w:r>
            <w:r w:rsidR="0057692C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Министарства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просвете,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наук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е и технолошког развоја</w:t>
            </w:r>
            <w:r w:rsidR="0057692C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подстицати издвајање средстава за студентски стандард </w:t>
            </w:r>
          </w:p>
        </w:tc>
        <w:tc>
          <w:tcPr>
            <w:tcW w:w="3071" w:type="dxa"/>
          </w:tcPr>
          <w:p w14:paraId="69271A3E" w14:textId="77777777" w:rsidR="00167109" w:rsidRPr="005A3EFD" w:rsidRDefault="00167109" w:rsidP="0036063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1C26B622" w14:textId="3DE690EF" w:rsidR="00167109" w:rsidRPr="00CC6EBF" w:rsidRDefault="005661D7" w:rsidP="008524DB">
            <w:pPr>
              <w:pStyle w:val="Default"/>
              <w:numPr>
                <w:ilvl w:val="0"/>
                <w:numId w:val="79"/>
              </w:numPr>
              <w:ind w:left="222" w:hanging="2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Транспарентнија примена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прописаних критеријума оцењивања </w:t>
            </w:r>
          </w:p>
          <w:p w14:paraId="1225A68A" w14:textId="1C35A773" w:rsidR="00167109" w:rsidRPr="005661D7" w:rsidRDefault="005661D7" w:rsidP="008524DB">
            <w:pPr>
              <w:pStyle w:val="Default"/>
              <w:numPr>
                <w:ilvl w:val="0"/>
                <w:numId w:val="79"/>
              </w:numPr>
              <w:ind w:left="222" w:hanging="2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побољшању 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исаности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студената у поступ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167109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одлучивања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F02C16"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наставном процеси и мобилности.</w:t>
            </w:r>
          </w:p>
        </w:tc>
      </w:tr>
    </w:tbl>
    <w:p w14:paraId="4ED93014" w14:textId="77777777" w:rsidR="00167109" w:rsidRPr="00CC6EBF" w:rsidRDefault="00167109" w:rsidP="00167109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7D16456E" w14:textId="77777777" w:rsidR="00167109" w:rsidRPr="005A3EFD" w:rsidRDefault="00167109" w:rsidP="00167109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8</w:t>
      </w:r>
    </w:p>
    <w:p w14:paraId="5A7288D1" w14:textId="77777777" w:rsidR="00546B58" w:rsidRPr="00CC6EBF" w:rsidRDefault="00546B58" w:rsidP="00167109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46B58" w:rsidRPr="005A3EFD" w14:paraId="4AC7B12F" w14:textId="77777777" w:rsidTr="00546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6F79D81" w14:textId="77777777" w:rsidR="00167109" w:rsidRPr="005A3EFD" w:rsidRDefault="00167109" w:rsidP="005661D7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194D0B8E" w14:textId="58D3BC65" w:rsidR="00167109" w:rsidRPr="005A3EFD" w:rsidRDefault="00167109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Постојање информатора </w:t>
            </w:r>
            <w:r w:rsidR="005661D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 упису и</w:t>
            </w:r>
            <w:r w:rsidR="00F02C1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студијским програмима.</w:t>
            </w:r>
          </w:p>
          <w:p w14:paraId="3BC0F8CA" w14:textId="2BCAC112" w:rsidR="00167109" w:rsidRPr="005A3EFD" w:rsidRDefault="00167109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Јавна доступност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свих информација значајних за студирање </w:t>
            </w:r>
            <w:r w:rsidR="005661D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 </w:t>
            </w:r>
            <w:r w:rsidR="00B057A3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 страници</w:t>
            </w:r>
            <w:r w:rsidR="005661D7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Факултета;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75152BAE" w14:textId="77777777" w:rsidR="00167109" w:rsidRPr="005A3EFD" w:rsidRDefault="00167109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Упознавање студената са обавезом праћења наставе, критеријумима, правилима 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процедурама оцењивања на почекту наставе.</w:t>
            </w:r>
          </w:p>
          <w:p w14:paraId="4839AB4B" w14:textId="745DBB5C" w:rsidR="00167109" w:rsidRPr="005A3EFD" w:rsidRDefault="005661D7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Оцењивање студената у складу са</w:t>
            </w:r>
            <w:r w:rsidR="00167109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јасно</w:t>
            </w:r>
            <w:r w:rsidR="00167109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одређеним</w:t>
            </w:r>
            <w:r w:rsidR="00167109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критеријума.</w:t>
            </w:r>
          </w:p>
          <w:p w14:paraId="676D4A77" w14:textId="77777777" w:rsidR="00167109" w:rsidRPr="005A3EFD" w:rsidRDefault="00167109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Праћење и проверавање пролазност студената по предметима, програмима, годинама.</w:t>
            </w:r>
          </w:p>
          <w:p w14:paraId="66CE987C" w14:textId="39C6C92C" w:rsidR="00167109" w:rsidRPr="005A3EFD" w:rsidRDefault="005661D7" w:rsidP="008524D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Активан </w:t>
            </w:r>
            <w:r w:rsidR="00167109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 Студентског парламента.</w:t>
            </w:r>
          </w:p>
          <w:p w14:paraId="1EBCC469" w14:textId="77777777" w:rsidR="00167109" w:rsidRPr="005A3EFD" w:rsidRDefault="00167109" w:rsidP="008524DB">
            <w:pPr>
              <w:pStyle w:val="Default"/>
              <w:numPr>
                <w:ilvl w:val="0"/>
                <w:numId w:val="80"/>
              </w:numPr>
              <w:ind w:left="284" w:hanging="28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Учешће студената у раду органа управљања и стручних органа факултета.</w:t>
            </w:r>
          </w:p>
        </w:tc>
      </w:tr>
      <w:tr w:rsidR="00546B58" w:rsidRPr="005A3EFD" w14:paraId="79B68144" w14:textId="77777777" w:rsidTr="00546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9E52506" w14:textId="77777777" w:rsidR="00167109" w:rsidRPr="005A3EFD" w:rsidRDefault="00167109" w:rsidP="00B37B03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42476044" w14:textId="63E1FF58" w:rsidR="00055CAC" w:rsidRPr="00055CAC" w:rsidRDefault="00055CAC" w:rsidP="008524DB">
            <w:pPr>
              <w:pStyle w:val="Default"/>
              <w:numPr>
                <w:ilvl w:val="0"/>
                <w:numId w:val="82"/>
              </w:numPr>
              <w:ind w:left="284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транспарентност критеријуми наставника и сарадника у вредновању студентског рада</w:t>
            </w:r>
            <w:r w:rsid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6A41698E" w14:textId="516599F4" w:rsidR="00055CAC" w:rsidRPr="00055CAC" w:rsidRDefault="00055CAC" w:rsidP="008524DB">
            <w:pPr>
              <w:pStyle w:val="ListParagraph"/>
              <w:numPr>
                <w:ilvl w:val="0"/>
                <w:numId w:val="8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Недостатак детаљне анализе метода оцењивања и исхода студијских програма</w:t>
            </w:r>
            <w:r w:rsid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06E52C57" w14:textId="700DC60E" w:rsidR="00055CAC" w:rsidRPr="00055CAC" w:rsidRDefault="00055CAC" w:rsidP="008524DB">
            <w:pPr>
              <w:pStyle w:val="ListParagraph"/>
              <w:numPr>
                <w:ilvl w:val="0"/>
                <w:numId w:val="8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>Недовољна информисаност студената по питању мобилности</w:t>
            </w:r>
            <w:r w:rsidR="00CC6EB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5B3E224B" w14:textId="5B740749" w:rsidR="00167109" w:rsidRPr="00055CAC" w:rsidRDefault="00055CAC" w:rsidP="00CC6EBF">
            <w:pPr>
              <w:pStyle w:val="ListParagraph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Недовољан контакт са студентима по завршетку студија</w:t>
            </w:r>
            <w:r w:rsidR="00CC6EB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546B58" w:rsidRPr="005A3EFD" w14:paraId="56449746" w14:textId="77777777" w:rsidTr="00CC6EBF">
        <w:trPr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98A0EBA" w14:textId="77777777" w:rsidR="00167109" w:rsidRPr="005A3EFD" w:rsidRDefault="00167109" w:rsidP="00B37B03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014FA8DD" w14:textId="1305F174" w:rsidR="00055CAC" w:rsidRPr="00055CAC" w:rsidRDefault="00055CAC" w:rsidP="00CC6EBF">
            <w:pPr>
              <w:pStyle w:val="Default"/>
              <w:numPr>
                <w:ilvl w:val="0"/>
                <w:numId w:val="83"/>
              </w:numPr>
              <w:ind w:left="308" w:hanging="284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Радити на увођењу систематичног процеса преиспитивања критеријума оцењивања наставника </w:t>
            </w:r>
          </w:p>
          <w:p w14:paraId="49C84FCE" w14:textId="77777777" w:rsidR="00167109" w:rsidRPr="00055CAC" w:rsidRDefault="00055CAC" w:rsidP="00CC6EBF">
            <w:pPr>
              <w:pStyle w:val="ListParagraph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line="240" w:lineRule="auto"/>
              <w:ind w:left="308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Радити на уједначавању критеријума оцењивања на основу детаљне анализе метода оцењивања и исхода студијских програма.</w:t>
            </w:r>
          </w:p>
          <w:p w14:paraId="24AA659C" w14:textId="77777777" w:rsidR="00055CAC" w:rsidRPr="00055CAC" w:rsidRDefault="00055CAC" w:rsidP="00CC6EBF">
            <w:pPr>
              <w:pStyle w:val="ListParagraph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line="240" w:lineRule="auto"/>
              <w:ind w:left="308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Унапредити информисање о мобилности студената и планирању њихових каријера </w:t>
            </w:r>
          </w:p>
          <w:p w14:paraId="1629A250" w14:textId="3FADC7BF" w:rsidR="00055CAC" w:rsidRPr="00055CAC" w:rsidRDefault="00055CAC" w:rsidP="00CC6EBF">
            <w:pPr>
              <w:pStyle w:val="ListParagraph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ind w:left="307" w:hanging="28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055CAC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Радити на афирмацији контакта са студентима по завршетку студија.</w:t>
            </w:r>
          </w:p>
        </w:tc>
      </w:tr>
    </w:tbl>
    <w:p w14:paraId="206C4BD2" w14:textId="77777777" w:rsidR="00167109" w:rsidRPr="00CC6EBF" w:rsidRDefault="00167109" w:rsidP="00167109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16"/>
          <w:szCs w:val="16"/>
          <w:lang w:val="sr-Cyrl-CS"/>
        </w:rPr>
      </w:pPr>
    </w:p>
    <w:p w14:paraId="75A586A3" w14:textId="77777777" w:rsidR="00167109" w:rsidRPr="005A3EFD" w:rsidRDefault="00167109" w:rsidP="00167109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8</w:t>
      </w:r>
    </w:p>
    <w:p w14:paraId="6A2B02C3" w14:textId="77777777" w:rsidR="00546B58" w:rsidRPr="00CC6EBF" w:rsidRDefault="00546B58" w:rsidP="00167109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67109" w:rsidRPr="005A3EFD" w14:paraId="5847BC99" w14:textId="77777777" w:rsidTr="00B27E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F15F43F" w14:textId="4FD0D842" w:rsidR="00167109" w:rsidRPr="005A3EFD" w:rsidRDefault="00511AE8" w:rsidP="00546B5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60" w:history="1">
              <w:r w:rsidR="00167109" w:rsidRPr="00171EA6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Табела 8.1. Преглед броја студената по нивоима, студијским програмима и годинама студија на текућој школској години</w:t>
              </w:r>
            </w:hyperlink>
            <w:r w:rsidR="00167109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167109" w:rsidRPr="005A3EFD" w14:paraId="3473B6CB" w14:textId="77777777" w:rsidTr="00B27E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760838B0" w14:textId="0DE1FA69" w:rsidR="00167109" w:rsidRPr="005A3EFD" w:rsidRDefault="00511AE8" w:rsidP="00546B5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61" w:history="1">
              <w:r w:rsidR="00B27E61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8.2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.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Број студената који су уписали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текућу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школску годину у односу на остварене ЕСПБ бодове (60), (37-60) (мање од 37) за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 xml:space="preserve">све 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студијске програме</w:t>
              </w:r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по годинама студија</w:t>
              </w:r>
            </w:hyperlink>
          </w:p>
        </w:tc>
      </w:tr>
      <w:tr w:rsidR="00167109" w:rsidRPr="005A3EFD" w14:paraId="498E22FA" w14:textId="77777777" w:rsidTr="00B27E61">
        <w:trPr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56385127" w14:textId="3A9F14BE" w:rsidR="00167109" w:rsidRPr="005A3EFD" w:rsidRDefault="00511AE8" w:rsidP="00546B5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62" w:history="1">
              <w:r w:rsidR="00167109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Прилог 8.1. Правилник о процедури пријема студената</w:t>
              </w:r>
            </w:hyperlink>
            <w:r w:rsidR="00167109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167109" w:rsidRPr="005A3EFD" w14:paraId="04614BA7" w14:textId="77777777" w:rsidTr="00B27E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CE0BA8B" w14:textId="323DDA3E" w:rsidR="00167109" w:rsidRPr="005A3EFD" w:rsidRDefault="00511AE8" w:rsidP="00546B58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63" w:history="1"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8.2. Правилник о оцењивању</w:t>
              </w:r>
            </w:hyperlink>
          </w:p>
        </w:tc>
      </w:tr>
      <w:tr w:rsidR="00167109" w:rsidRPr="005A3EFD" w14:paraId="4C67C3A1" w14:textId="77777777" w:rsidTr="00B27E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3A0018A" w14:textId="06C8E439" w:rsidR="00167109" w:rsidRPr="005A3EFD" w:rsidRDefault="00511AE8" w:rsidP="00546B58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64" w:history="1">
              <w:r w:rsidR="00167109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8.3. Процедуре и корективне мере у случају неиспуњавања и одступања од усвојених процедура оцењивања</w:t>
              </w:r>
            </w:hyperlink>
            <w:r w:rsidR="00167109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1AE3821C" w14:textId="77777777" w:rsidR="00CC6EBF" w:rsidRDefault="00CC6EBF" w:rsidP="002B459E">
      <w:pPr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322DC152" w14:textId="77777777" w:rsidR="005E029B" w:rsidRPr="005E029B" w:rsidRDefault="005E029B" w:rsidP="002B459E">
      <w:pPr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0CA96911" w14:textId="77777777" w:rsidR="002B459E" w:rsidRPr="005A3EFD" w:rsidRDefault="002B459E" w:rsidP="00265EF7">
      <w:pPr>
        <w:ind w:left="1985" w:hanging="1985"/>
        <w:rPr>
          <w:rFonts w:ascii="Avenir Next Demi Bold" w:hAnsi="Avenir Next Demi Bold"/>
          <w:b/>
          <w:bCs/>
          <w:color w:val="404040" w:themeColor="text1" w:themeTint="BF"/>
        </w:rPr>
      </w:pPr>
      <w:r w:rsidRPr="00D9482C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D9482C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D9482C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9</w:t>
      </w:r>
      <w:r w:rsidR="0044634C" w:rsidRPr="00D9482C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="0057692C" w:rsidRPr="00D9482C">
        <w:rPr>
          <w:rFonts w:ascii="Avenir Next Demi Bold" w:hAnsi="Avenir Next Demi Bold"/>
          <w:b/>
          <w:bCs/>
          <w:color w:val="244061" w:themeColor="accent1" w:themeShade="80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КВАЛИТЕТ УЏБЕНИКА, ЛИТЕРАТУРЕ, БИБЛИОТЕЧКИХ И ИНФОРМАТИЧКИХ РЕСУРСА </w:t>
      </w:r>
    </w:p>
    <w:p w14:paraId="5A306A92" w14:textId="77777777" w:rsidR="002B459E" w:rsidRPr="005E029B" w:rsidRDefault="002B459E" w:rsidP="00A039D3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</w:rPr>
      </w:pPr>
    </w:p>
    <w:p w14:paraId="0E754220" w14:textId="77777777" w:rsidR="00C12541" w:rsidRPr="005A3EFD" w:rsidRDefault="002B459E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9</w:t>
      </w:r>
    </w:p>
    <w:p w14:paraId="43768C5C" w14:textId="77777777" w:rsidR="002B459E" w:rsidRPr="005A3EFD" w:rsidRDefault="002B459E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уџбеника, литературе, библиотечких и информатичких ресурса</w:t>
      </w:r>
    </w:p>
    <w:p w14:paraId="35F36AE2" w14:textId="77777777" w:rsidR="000E2D25" w:rsidRPr="005E029B" w:rsidRDefault="000E2D25" w:rsidP="00A039D3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349"/>
        <w:gridCol w:w="1020"/>
        <w:gridCol w:w="3559"/>
        <w:gridCol w:w="1132"/>
      </w:tblGrid>
      <w:tr w:rsidR="008B2F8D" w:rsidRPr="005A3EFD" w14:paraId="070D4F90" w14:textId="77777777" w:rsidTr="00723A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56582230" w14:textId="77777777" w:rsidR="000E2D25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E246D39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уџбеника, литературе, библиотечких и информатичких ресурса</w:t>
            </w:r>
          </w:p>
        </w:tc>
        <w:tc>
          <w:tcPr>
            <w:tcW w:w="1020" w:type="dxa"/>
          </w:tcPr>
          <w:p w14:paraId="267ED8C2" w14:textId="77777777" w:rsidR="00A039D3" w:rsidRPr="005A3EFD" w:rsidRDefault="002B459E" w:rsidP="008B2F8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6B4E5507" w14:textId="77777777" w:rsidR="002B459E" w:rsidRPr="005A3EFD" w:rsidRDefault="002B459E" w:rsidP="008B2F8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559" w:type="dxa"/>
          </w:tcPr>
          <w:p w14:paraId="3720E37B" w14:textId="77777777" w:rsidR="002B459E" w:rsidRPr="005A3EFD" w:rsidRDefault="002B459E" w:rsidP="008B2F8D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132" w:type="dxa"/>
          </w:tcPr>
          <w:p w14:paraId="03C3BBEE" w14:textId="77777777" w:rsidR="002B459E" w:rsidRPr="005A3EFD" w:rsidRDefault="002B459E" w:rsidP="008B2F8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8B2F8D" w:rsidRPr="005A3EFD" w14:paraId="4A479511" w14:textId="77777777" w:rsidTr="005E02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24B20056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уџбеника, литературе, библиотечких и информатичких ресурса се обезбеђује доношењем и спровођењем одговарајућег подзаконског акта </w:t>
            </w:r>
          </w:p>
        </w:tc>
        <w:tc>
          <w:tcPr>
            <w:tcW w:w="1020" w:type="dxa"/>
          </w:tcPr>
          <w:p w14:paraId="5BC39F7C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7ACA3362" w14:textId="77777777" w:rsidR="002B459E" w:rsidRPr="005A3EFD" w:rsidRDefault="002B459E" w:rsidP="00C1254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32" w:type="dxa"/>
          </w:tcPr>
          <w:p w14:paraId="3A22208D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8B2F8D" w:rsidRPr="005A3EFD" w14:paraId="0C715A4E" w14:textId="77777777" w:rsidTr="00723AE0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BEA093D" w14:textId="184D5E36" w:rsidR="008B2F8D" w:rsidRPr="00691BB9" w:rsidRDefault="008B2F8D" w:rsidP="00691BB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691BB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691BB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691BB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</w:tr>
      <w:tr w:rsidR="008B2F8D" w:rsidRPr="005A3EFD" w14:paraId="55ED2980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73A22099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.1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обезбеђује студентима уџбенике и другу литературу неопходну за савлађивање градива у потребној количини и на време. </w:t>
            </w:r>
          </w:p>
        </w:tc>
        <w:tc>
          <w:tcPr>
            <w:tcW w:w="1020" w:type="dxa"/>
          </w:tcPr>
          <w:p w14:paraId="2DC98B9D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4EC5059A" w14:textId="69330824" w:rsidR="002B459E" w:rsidRPr="005A3EFD" w:rsidRDefault="002B459E" w:rsidP="00CC6E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је Правилник</w:t>
            </w:r>
            <w:r w:rsidR="00CC6EB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C1254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 уџбеницима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Правилник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 раду библиотеке </w:t>
            </w:r>
            <w:r w:rsidR="00C1254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Факултета као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Правилником о издавачкој делатности Факултета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обезбеђен квалитет уџбен</w:t>
            </w:r>
            <w:r w:rsidR="006768B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ика, литературе, библиотечких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информатичких ресурса. </w:t>
            </w:r>
          </w:p>
        </w:tc>
        <w:tc>
          <w:tcPr>
            <w:tcW w:w="1132" w:type="dxa"/>
          </w:tcPr>
          <w:p w14:paraId="7774C66D" w14:textId="41879843" w:rsidR="002B459E" w:rsidRPr="005A3EFD" w:rsidRDefault="00CC6EBF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05EE89A2" w14:textId="77777777" w:rsidTr="00723AE0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065DEE8B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.2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Настава из сваког предмета је покривена одговарајућим уџбеницима и другим училима који су унапред познати и објављени. </w:t>
            </w:r>
          </w:p>
        </w:tc>
        <w:tc>
          <w:tcPr>
            <w:tcW w:w="1020" w:type="dxa"/>
          </w:tcPr>
          <w:p w14:paraId="5C94F235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591CBF6F" w14:textId="41C9F1D8" w:rsidR="000E2D25" w:rsidRPr="005A3EFD" w:rsidRDefault="00CC6EBF" w:rsidP="00CC6E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Одговорност ј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наставника је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да је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настава покривена одговарајућим уџбеницима и другим училима који су студентима унапред познати (наведени у Књизи предмета у оквиру сваког студијског програма). </w:t>
            </w:r>
          </w:p>
        </w:tc>
        <w:tc>
          <w:tcPr>
            <w:tcW w:w="1132" w:type="dxa"/>
          </w:tcPr>
          <w:p w14:paraId="3EE8D98B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5FA0A7C3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2B22C10D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.3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доноси општи акт о уџбеницима. У складу са тим општим актом, установа систематично прати, оцењује квалитет уџбеника и других учила са аспекта квалитета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садржаја (савременост, тачност), структуре (примери, питања, резиме), стила и обима (усклађеност са бројем ЕСПБ бодова); уџбеници и друга учила која не задовољавају стандард бивају побољшани или повучени из наставе и замењени квалитетнијим. </w:t>
            </w:r>
          </w:p>
        </w:tc>
        <w:tc>
          <w:tcPr>
            <w:tcW w:w="1020" w:type="dxa"/>
          </w:tcPr>
          <w:p w14:paraId="6F54E836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да</w:t>
            </w:r>
          </w:p>
        </w:tc>
        <w:tc>
          <w:tcPr>
            <w:tcW w:w="3559" w:type="dxa"/>
          </w:tcPr>
          <w:p w14:paraId="275D4D50" w14:textId="36C0BCE5" w:rsidR="002B459E" w:rsidRPr="005A3EFD" w:rsidRDefault="00CC6EBF" w:rsidP="00CC6E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истематично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се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прати, оцењује квалитет уџбеника и других учила са аспекта квалитета садржаја (савременост, тачност), структуре (примери, питања, резиме), стила и обима (усклађеност са бројем ЕСПБ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бодова). Уџбеници и друга учила која не задовољавају стандард бивају побољшани или повучени из наставе и замењени квалитетнијим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</w:tcPr>
          <w:p w14:paraId="416BCCE8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lastRenderedPageBreak/>
              <w:t>/</w:t>
            </w:r>
          </w:p>
        </w:tc>
      </w:tr>
      <w:tr w:rsidR="008B2F8D" w:rsidRPr="005A3EFD" w14:paraId="040B16B5" w14:textId="77777777" w:rsidTr="00723AE0">
        <w:trPr>
          <w:trHeight w:val="10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3150C89F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4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обезбеђује студентима библиотеку опремљену потребним бројем библиотечких јединица као и опремом за рад. </w:t>
            </w:r>
          </w:p>
        </w:tc>
        <w:tc>
          <w:tcPr>
            <w:tcW w:w="1020" w:type="dxa"/>
          </w:tcPr>
          <w:p w14:paraId="032D3B01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793D5486" w14:textId="743D3260" w:rsidR="002B459E" w:rsidRPr="005A3EFD" w:rsidRDefault="00CC6EBF" w:rsidP="00CC6E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иблиотек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је опремљена потребним бројем библиотечких </w:t>
            </w:r>
            <w:r w:rsidR="002B459E" w:rsidRPr="00DE168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јединица (</w:t>
            </w:r>
            <w:r w:rsidR="00DE1684" w:rsidRPr="00DE1684">
              <w:rPr>
                <w:rFonts w:ascii="Avenir Next" w:eastAsia="Times New Roman" w:hAnsi="Avenir Next"/>
                <w:color w:val="404040" w:themeColor="text1" w:themeTint="BF"/>
                <w:sz w:val="18"/>
                <w:szCs w:val="18"/>
                <w:lang w:val="en-US"/>
              </w:rPr>
              <w:t>6897</w:t>
            </w:r>
            <w:r w:rsidR="002B459E" w:rsidRPr="00DE168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наслова)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као и опремом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рад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сагласно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прописаним критеријумима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</w:p>
        </w:tc>
        <w:tc>
          <w:tcPr>
            <w:tcW w:w="1132" w:type="dxa"/>
          </w:tcPr>
          <w:p w14:paraId="40E09D9B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68875F3A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3872D799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.5</w:t>
            </w:r>
            <w:r w:rsidR="0057692C"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Високошколска установа систематично прати, оцењује и унапређује структуру и обим библиотечког фонда. </w:t>
            </w:r>
          </w:p>
        </w:tc>
        <w:tc>
          <w:tcPr>
            <w:tcW w:w="1020" w:type="dxa"/>
          </w:tcPr>
          <w:p w14:paraId="28C5EB1D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4BD98BE7" w14:textId="6AC27865" w:rsidR="002B459E" w:rsidRPr="005A3EFD" w:rsidRDefault="002B459E" w:rsidP="00CC6E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Сагласно Правилнику о раду библиотеке систематично се прати, оцењује и унапређује структура и обим библиотечког фонда, библиотека је опремљена потребним бројем библиотечких јединица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као и опремом за рад. </w:t>
            </w:r>
          </w:p>
        </w:tc>
        <w:tc>
          <w:tcPr>
            <w:tcW w:w="1132" w:type="dxa"/>
          </w:tcPr>
          <w:p w14:paraId="73D90AFC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6C6AAA8E" w14:textId="77777777" w:rsidTr="005E029B">
        <w:trPr>
          <w:trHeight w:val="2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2C5D33AD" w14:textId="3107EE78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  <w:lang w:val="sr-Cyrl-CS"/>
              </w:rPr>
              <w:t>9</w:t>
            </w:r>
            <w:r w:rsidRPr="005A3EFD">
              <w:rPr>
                <w:rFonts w:ascii="Avenir Next Demi Bold" w:eastAsia="TimesNewRoman" w:hAnsi="Avenir Next Demi Bold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6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обезбеђује студентима неопходне информатичке ресурсе за савлађивање градива: потребан број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E943424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рачунара одговарајућег квалитета, другу информатичку опрему, приступ Интернету и осталу комуникациону опрему. </w:t>
            </w:r>
          </w:p>
        </w:tc>
        <w:tc>
          <w:tcPr>
            <w:tcW w:w="1020" w:type="dxa"/>
          </w:tcPr>
          <w:p w14:paraId="66A0F6B5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48256F58" w14:textId="77777777" w:rsidR="002B459E" w:rsidRPr="005A3EFD" w:rsidRDefault="002B459E" w:rsidP="008B2F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Читаоница Факултета је опремљена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рачунарима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који су прикључени на интернет која је отворена за студенте од 08 до 20 сати чиме су обезбеђени студентима неопходни информатички ресурси за савлађивање градива. </w:t>
            </w:r>
          </w:p>
        </w:tc>
        <w:tc>
          <w:tcPr>
            <w:tcW w:w="1132" w:type="dxa"/>
          </w:tcPr>
          <w:p w14:paraId="5F2D6AE5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64BDB5B3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531E01D8" w14:textId="77777777" w:rsidR="002B459E" w:rsidRPr="005A3EFD" w:rsidRDefault="002B459E" w:rsidP="008B2F8D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9.7.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Број запослених у библиотеци и пратећим службама као и врста и ниво њихове стручне спреме усклађени су са националним и европским стандардима за пружање ове врсте услуга. </w:t>
            </w:r>
          </w:p>
        </w:tc>
        <w:tc>
          <w:tcPr>
            <w:tcW w:w="1020" w:type="dxa"/>
          </w:tcPr>
          <w:p w14:paraId="4139A9D7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5C3565EF" w14:textId="4F24F3D6" w:rsidR="002B459E" w:rsidRPr="005A3EFD" w:rsidRDefault="002B459E" w:rsidP="00433E5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библиотеци је стално запослен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1 особа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="00433E5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особ</w:t>
            </w:r>
            <w:r w:rsidR="00433E5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читаоници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делимично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одговарајућим квалификацијама чиме су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делимично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задовољени национални и европски стандарди за пружање ове врсте услуга. </w:t>
            </w:r>
          </w:p>
        </w:tc>
        <w:tc>
          <w:tcPr>
            <w:tcW w:w="1132" w:type="dxa"/>
          </w:tcPr>
          <w:p w14:paraId="079470F2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162147B7" w14:textId="77777777" w:rsidTr="00723AE0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5CF0804C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9.8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Компетентност и мотивисаност особља за подршку у библиотеци, читаоници и рачунарском центру се континуирано прати, оцењује и унапређује. </w:t>
            </w:r>
          </w:p>
        </w:tc>
        <w:tc>
          <w:tcPr>
            <w:tcW w:w="1020" w:type="dxa"/>
          </w:tcPr>
          <w:p w14:paraId="1176CF82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16037749" w14:textId="77777777" w:rsidR="002B459E" w:rsidRPr="005A3EFD" w:rsidRDefault="002B459E" w:rsidP="008B2F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Оцењивање рада библиотеке је такође предмет </w:t>
            </w:r>
            <w:r w:rsidRPr="00C55FF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студентске анкете током процеса самовредновања и оцењивања квалитета.</w:t>
            </w:r>
          </w:p>
        </w:tc>
        <w:tc>
          <w:tcPr>
            <w:tcW w:w="1132" w:type="dxa"/>
          </w:tcPr>
          <w:p w14:paraId="1E03E2D2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53004706" w14:textId="77777777" w:rsidTr="00723A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15C8FE84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9.9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Студенти се систематски упознају са начином рада у библиотеци и рачунском центру. </w:t>
            </w:r>
          </w:p>
        </w:tc>
        <w:tc>
          <w:tcPr>
            <w:tcW w:w="1020" w:type="dxa"/>
          </w:tcPr>
          <w:p w14:paraId="5AD8C8EC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49A0DDB3" w14:textId="77777777" w:rsidR="002B459E" w:rsidRPr="005A3EFD" w:rsidRDefault="002B459E" w:rsidP="008B2F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Руководилац библиотеке је одговоран за обавештења о условима коришћења услуга библиотеке.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</w:tcPr>
          <w:p w14:paraId="3B65FF4F" w14:textId="77777777" w:rsidR="002B459E" w:rsidRPr="005A3EFD" w:rsidRDefault="002B459E" w:rsidP="008B2F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8B2F8D" w:rsidRPr="005A3EFD" w14:paraId="0918FE64" w14:textId="77777777" w:rsidTr="005E029B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9" w:type="dxa"/>
          </w:tcPr>
          <w:p w14:paraId="4CB19C67" w14:textId="77777777" w:rsidR="002B459E" w:rsidRPr="005A3EFD" w:rsidRDefault="002B459E" w:rsidP="008B2F8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9.10.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Просторије намењене за смештај библиотечког фонда, архивског и осталог електронског материјала, а нарочито студентске читаонице, смештене су у одговарајућем делу зграде како би студентима, наставном и ненаставном особљу и осталим корисницима пружили адекватне услове за рад. Коришћење библиотеке и приступ њеном комплетном фонду обезбеђен је најмање 12 часова дневно. </w:t>
            </w:r>
          </w:p>
        </w:tc>
        <w:tc>
          <w:tcPr>
            <w:tcW w:w="1020" w:type="dxa"/>
          </w:tcPr>
          <w:p w14:paraId="54C9F27C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59" w:type="dxa"/>
          </w:tcPr>
          <w:p w14:paraId="62685B6F" w14:textId="2332B1FD" w:rsidR="002B459E" w:rsidRPr="005A3EFD" w:rsidRDefault="002B459E" w:rsidP="00B07C0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Библиотека</w:t>
            </w:r>
            <w:r w:rsidR="001D444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1D444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читаоницом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је смештена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на </w:t>
            </w:r>
            <w:r w:rsidR="001D444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трећем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спрату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F54E8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148,7</w:t>
            </w:r>
            <w:r w:rsidR="00AB40B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AB40BF" w:rsidRPr="00AB40BF">
              <w:rPr>
                <w:rFonts w:ascii="Avenir Next" w:hAnsi="Avenir Next"/>
                <w:color w:val="404040" w:themeColor="text1" w:themeTint="BF"/>
                <w:sz w:val="15"/>
                <w:szCs w:val="18"/>
                <w:vertAlign w:val="superscript"/>
                <w:lang w:val="sr-Cyrl-CS"/>
              </w:rPr>
              <w:t>2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чиме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 студентима, наставном и ненаставном особљу и осталим корисницима пружају адекватни услови за рад. Коришћење библиотеке и приступ њеном комплетном фонду обезбеђен је најмање 12 часова дневно (од 08 - 20 часова) зашто је одговоран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руководилац библиотеке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</w:tcPr>
          <w:p w14:paraId="588889BD" w14:textId="77777777" w:rsidR="002B459E" w:rsidRPr="005A3EFD" w:rsidRDefault="002B459E" w:rsidP="008B2F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</w:tbl>
    <w:p w14:paraId="2A84CF92" w14:textId="77777777" w:rsidR="002B459E" w:rsidRPr="005A3EFD" w:rsidRDefault="002B459E" w:rsidP="00A039D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lastRenderedPageBreak/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9</w:t>
      </w:r>
    </w:p>
    <w:p w14:paraId="441BD5FA" w14:textId="77777777" w:rsidR="002B459E" w:rsidRPr="005A3EFD" w:rsidRDefault="002B459E" w:rsidP="00A039D3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lang w:val="sr-Cyrl-CS"/>
        </w:rPr>
      </w:pPr>
    </w:p>
    <w:p w14:paraId="64827C69" w14:textId="54F8E774" w:rsidR="002B459E" w:rsidRPr="00433E5F" w:rsidRDefault="002B459E" w:rsidP="008524DB">
      <w:pPr>
        <w:pStyle w:val="ListParagraph"/>
        <w:numPr>
          <w:ilvl w:val="0"/>
          <w:numId w:val="8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Факултет перманентно ради на обезбеђивању уџбеника, научних и стручних публикација и друге литературе потребне за успешно савладавање градива студијских програма. Издавачк</w:t>
      </w:r>
      <w:r w:rsidR="00B07C0B">
        <w:rPr>
          <w:rFonts w:ascii="Avenir Next" w:hAnsi="Avenir Next"/>
          <w:color w:val="404040" w:themeColor="text1" w:themeTint="BF"/>
          <w:lang w:val="sr-Cyrl-CS"/>
        </w:rPr>
        <w:t>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цент</w:t>
      </w:r>
      <w:r w:rsidR="00B07C0B">
        <w:rPr>
          <w:rFonts w:ascii="Avenir Next" w:hAnsi="Avenir Next"/>
          <w:color w:val="404040" w:themeColor="text1" w:themeTint="BF"/>
          <w:lang w:val="sr-Cyrl-CS"/>
        </w:rPr>
        <w:t>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р доприноси перманентном унапређењу и квалитету овог сегмента делатности.</w:t>
      </w:r>
      <w:r w:rsid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433E5F">
        <w:rPr>
          <w:rFonts w:ascii="Avenir Next" w:hAnsi="Avenir Next"/>
          <w:color w:val="404040" w:themeColor="text1" w:themeTint="BF"/>
          <w:lang w:val="sr-Cyrl-CS"/>
        </w:rPr>
        <w:t>Издавачка делатност на Факултету ближе је дефинисана Прав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>илником о издавачкој делатности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 xml:space="preserve">бр. </w:t>
      </w:r>
      <w:r w:rsidR="00433E5F" w:rsidRPr="00433E5F">
        <w:rPr>
          <w:rFonts w:ascii="Avenir Next" w:hAnsi="Avenir Next"/>
          <w:color w:val="404040" w:themeColor="text1" w:themeTint="BF"/>
        </w:rPr>
        <w:t xml:space="preserve">3/41 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од </w:t>
      </w:r>
      <w:r w:rsidR="00433E5F" w:rsidRPr="00433E5F">
        <w:rPr>
          <w:rFonts w:ascii="Avenir Next" w:hAnsi="Avenir Next"/>
          <w:color w:val="404040" w:themeColor="text1" w:themeTint="BF"/>
        </w:rPr>
        <w:t>04.5.2011.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 године.</w:t>
      </w:r>
    </w:p>
    <w:p w14:paraId="7A106B6B" w14:textId="2FFF2254" w:rsidR="002B459E" w:rsidRPr="00433E5F" w:rsidRDefault="002B459E" w:rsidP="008524DB">
      <w:pPr>
        <w:pStyle w:val="ListParagraph"/>
        <w:numPr>
          <w:ilvl w:val="0"/>
          <w:numId w:val="8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433E5F">
        <w:rPr>
          <w:rFonts w:ascii="Avenir Next" w:hAnsi="Avenir Next"/>
          <w:color w:val="404040" w:themeColor="text1" w:themeTint="BF"/>
          <w:lang w:val="sr-Cyrl-CS"/>
        </w:rPr>
        <w:t>У складу са усвојеном издавачком политиком, посебно се подстиче објављивање уџбеника наставника који реализују наставу у складу са новим програмским садржајима на акредитованим студијским програмима.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Факултет прати и контролише квалитет предметног уџбеника у погледу садржаја, структуре, стила и обима. </w:t>
      </w:r>
      <w:r w:rsidRPr="00433E5F">
        <w:rPr>
          <w:rFonts w:ascii="Avenir Next" w:hAnsi="Avenir Next"/>
          <w:color w:val="404040" w:themeColor="text1" w:themeTint="BF"/>
          <w:lang w:val="ru-RU"/>
        </w:rPr>
        <w:t>Контролу квалитета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433E5F">
        <w:rPr>
          <w:rFonts w:ascii="Avenir Next" w:hAnsi="Avenir Next"/>
          <w:color w:val="404040" w:themeColor="text1" w:themeTint="BF"/>
          <w:lang w:val="ru-RU"/>
        </w:rPr>
        <w:t>врши се у складу са усвојеним Правилником о уџбеницима</w:t>
      </w:r>
      <w:r w:rsidRPr="00433E5F">
        <w:rPr>
          <w:rFonts w:ascii="Avenir Next" w:hAnsi="Avenir Next"/>
          <w:color w:val="404040" w:themeColor="text1" w:themeTint="BF"/>
          <w:lang w:val="sr-Cyrl-CS"/>
        </w:rPr>
        <w:t xml:space="preserve">, 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>бр. 3/40-1</w:t>
      </w:r>
      <w:r w:rsidR="00433E5F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433E5F" w:rsidRPr="00433E5F">
        <w:rPr>
          <w:rFonts w:ascii="Avenir Next" w:hAnsi="Avenir Next"/>
          <w:color w:val="404040" w:themeColor="text1" w:themeTint="BF"/>
          <w:lang w:val="sr-Cyrl-CS"/>
        </w:rPr>
        <w:t>од 29. 7. 2008. године.</w:t>
      </w:r>
    </w:p>
    <w:p w14:paraId="62F5DF15" w14:textId="023C6A80" w:rsidR="002B459E" w:rsidRPr="005A3EFD" w:rsidRDefault="002B459E" w:rsidP="008524DB">
      <w:pPr>
        <w:pStyle w:val="ListParagraph"/>
        <w:numPr>
          <w:ilvl w:val="0"/>
          <w:numId w:val="8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Почевши од 2008. године, формат</w:t>
      </w:r>
      <w:r w:rsidR="000D69B5">
        <w:rPr>
          <w:rFonts w:ascii="Avenir Next" w:hAnsi="Avenir Next"/>
          <w:color w:val="404040" w:themeColor="text1" w:themeTint="BF"/>
          <w:lang w:val="sr-Cyrl-CS"/>
        </w:rPr>
        <w:t xml:space="preserve">, </w:t>
      </w:r>
      <w:r w:rsidR="000D69B5" w:rsidRPr="005A3EFD">
        <w:rPr>
          <w:rFonts w:ascii="Avenir Next" w:hAnsi="Avenir Next"/>
          <w:color w:val="404040" w:themeColor="text1" w:themeTint="BF"/>
          <w:lang w:val="sr-Cyrl-CS"/>
        </w:rPr>
        <w:t>садржај, структура и обим материјала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0D69B5" w:rsidRPr="005A3EFD">
        <w:rPr>
          <w:rFonts w:ascii="Avenir Next" w:hAnsi="Avenir Next"/>
          <w:color w:val="404040" w:themeColor="text1" w:themeTint="BF"/>
          <w:lang w:val="sr-Cyrl-CS"/>
        </w:rPr>
        <w:t>уџбени</w:t>
      </w:r>
      <w:r w:rsidR="000D69B5">
        <w:rPr>
          <w:rFonts w:ascii="Avenir Next" w:hAnsi="Avenir Next"/>
          <w:color w:val="404040" w:themeColor="text1" w:themeTint="BF"/>
          <w:lang w:val="sr-Cyrl-CS"/>
        </w:rPr>
        <w:t>ка</w:t>
      </w:r>
      <w:r w:rsidR="00F02C16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0D69B5">
        <w:rPr>
          <w:rFonts w:ascii="Avenir Next" w:hAnsi="Avenir Next"/>
          <w:color w:val="404040" w:themeColor="text1" w:themeTint="BF"/>
          <w:lang w:val="sr-Cyrl-CS"/>
        </w:rPr>
        <w:t>је у складу са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Правилником</w:t>
      </w:r>
      <w:r w:rsidR="000D69B5">
        <w:rPr>
          <w:rFonts w:ascii="Avenir Next" w:hAnsi="Avenir Next"/>
          <w:color w:val="404040" w:themeColor="text1" w:themeTint="BF"/>
          <w:lang w:val="sr-Cyrl-CS"/>
        </w:rPr>
        <w:t xml:space="preserve"> о уџбеницима и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усаглашени с</w:t>
      </w:r>
      <w:r w:rsidR="000D69B5">
        <w:rPr>
          <w:rFonts w:ascii="Avenir Next" w:hAnsi="Avenir Next"/>
          <w:color w:val="404040" w:themeColor="text1" w:themeTint="BF"/>
          <w:lang w:val="sr-Cyrl-CS"/>
        </w:rPr>
        <w:t>у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0D69B5">
        <w:rPr>
          <w:rFonts w:ascii="Avenir Next" w:hAnsi="Avenir Next"/>
          <w:color w:val="404040" w:themeColor="text1" w:themeTint="BF"/>
          <w:lang w:val="sr-Cyrl-CS"/>
        </w:rPr>
        <w:t xml:space="preserve">са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референтним наставним предметима.</w:t>
      </w:r>
    </w:p>
    <w:p w14:paraId="0D7C022C" w14:textId="44AEBF71" w:rsidR="002B459E" w:rsidRPr="005A3EFD" w:rsidRDefault="002B459E" w:rsidP="008524DB">
      <w:pPr>
        <w:pStyle w:val="ListParagraph"/>
        <w:numPr>
          <w:ilvl w:val="0"/>
          <w:numId w:val="8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Делатност </w:t>
      </w:r>
      <w:r w:rsidR="00B07C0B">
        <w:rPr>
          <w:rFonts w:ascii="Avenir Next" w:hAnsi="Avenir Next"/>
          <w:color w:val="404040" w:themeColor="text1" w:themeTint="BF"/>
          <w:lang w:val="ru-RU"/>
        </w:rPr>
        <w:t>б</w:t>
      </w:r>
      <w:r w:rsidRPr="005A3EFD">
        <w:rPr>
          <w:rFonts w:ascii="Avenir Next" w:hAnsi="Avenir Next"/>
          <w:color w:val="404040" w:themeColor="text1" w:themeTint="BF"/>
          <w:lang w:val="ru-RU"/>
        </w:rPr>
        <w:t>иблиотеке факултета се реализује кроз два функционално повезана сегмента: библиотечку и информациону делатност.</w:t>
      </w:r>
    </w:p>
    <w:p w14:paraId="696C07C8" w14:textId="48FF3BF1" w:rsidR="002B459E" w:rsidRPr="005A3EFD" w:rsidRDefault="002B459E" w:rsidP="008524DB">
      <w:pPr>
        <w:pStyle w:val="ListParagraph"/>
        <w:numPr>
          <w:ilvl w:val="0"/>
          <w:numId w:val="8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Библиотечка делатност се применом одговарајућих технолошких поступака реализује кроз активности везане за дела од научне и стручне вредности, уџбеничку литературу, периодичне и секундарне публикације, магистарске и докторске радове.</w:t>
      </w:r>
    </w:p>
    <w:p w14:paraId="4FF96658" w14:textId="77777777" w:rsidR="000D1786" w:rsidRPr="000D1786" w:rsidRDefault="002B459E" w:rsidP="000D1786">
      <w:pPr>
        <w:pStyle w:val="ListParagraph"/>
        <w:numPr>
          <w:ilvl w:val="0"/>
          <w:numId w:val="8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Информациона делатност се реализује кроз процесе стварања, прикупљања и чувања, преношења, претраживања, интерпретације и коришћења информација. За то је обезбеђена посебна компјутерска лабораторија са 2</w:t>
      </w:r>
      <w:r w:rsidR="001D4442" w:rsidRPr="005A3EFD">
        <w:rPr>
          <w:rFonts w:ascii="Avenir Next" w:hAnsi="Avenir Next"/>
          <w:color w:val="404040" w:themeColor="text1" w:themeTint="BF"/>
          <w:lang w:val="en-US"/>
        </w:rPr>
        <w:t>0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рачунара уз обезбеђивање сталног приступа интернету.</w:t>
      </w:r>
    </w:p>
    <w:p w14:paraId="19289353" w14:textId="17F149D1" w:rsidR="000D1786" w:rsidRPr="000D1786" w:rsidRDefault="000D1786" w:rsidP="000D1786">
      <w:pPr>
        <w:pStyle w:val="ListParagraph"/>
        <w:numPr>
          <w:ilvl w:val="0"/>
          <w:numId w:val="8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0D1786">
        <w:rPr>
          <w:rFonts w:ascii="Avenir Next" w:hAnsi="Avenir Next"/>
          <w:color w:val="404040" w:themeColor="text1" w:themeTint="BF"/>
        </w:rPr>
        <w:t xml:space="preserve">Библиотека Факултета поседије и асистивну опрему за студенте са хендикепом и то: </w:t>
      </w:r>
    </w:p>
    <w:p w14:paraId="44A89259" w14:textId="77777777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Screen reader JAWS, читач екрана за слепе, </w:t>
      </w:r>
    </w:p>
    <w:p w14:paraId="120326D8" w14:textId="77777777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AnReader, синтетизатор говора (систем за синтезу говора: ттс-текст у говор, синтеза говора на основу текста), </w:t>
      </w:r>
    </w:p>
    <w:p w14:paraId="1DF5DD06" w14:textId="77777777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Перкинс брајева писаћа машина, стандардна писаћа машина за слепе, </w:t>
      </w:r>
    </w:p>
    <w:p w14:paraId="7C2CFDA0" w14:textId="77777777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Индукциону петљу - Индукциони систем за амплификацију говора слушно оштећених особа, </w:t>
      </w:r>
    </w:p>
    <w:p w14:paraId="30A5217A" w14:textId="69645725" w:rsidR="000D1786" w:rsidRPr="000D1786" w:rsidRDefault="000D1786" w:rsidP="000D1786">
      <w:pPr>
        <w:pStyle w:val="NormalWeb"/>
        <w:numPr>
          <w:ilvl w:val="0"/>
          <w:numId w:val="234"/>
        </w:numPr>
        <w:shd w:val="clear" w:color="auto" w:fill="FFFFFF"/>
        <w:rPr>
          <w:rFonts w:ascii="Avenir Next" w:hAnsi="Avenir Next"/>
          <w:color w:val="404040" w:themeColor="text1" w:themeTint="BF"/>
          <w:sz w:val="22"/>
          <w:szCs w:val="22"/>
        </w:rPr>
      </w:pPr>
      <w:r w:rsidRPr="000D1786">
        <w:rPr>
          <w:rFonts w:ascii="Avenir Next" w:hAnsi="Avenir Next"/>
          <w:color w:val="404040" w:themeColor="text1" w:themeTint="BF"/>
          <w:sz w:val="22"/>
          <w:szCs w:val="22"/>
        </w:rPr>
        <w:t xml:space="preserve">Abby Fine Reader 12 Professional Edition, софтвер за претварање штампаног текста у текст датотеку. </w:t>
      </w:r>
    </w:p>
    <w:p w14:paraId="173DC723" w14:textId="53EE786B" w:rsidR="002B459E" w:rsidRPr="005A3EFD" w:rsidRDefault="002B459E" w:rsidP="008524DB">
      <w:pPr>
        <w:pStyle w:val="ListParagraph"/>
        <w:numPr>
          <w:ilvl w:val="0"/>
          <w:numId w:val="9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Библиотека располаже са фондом од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око </w:t>
      </w:r>
      <w:r w:rsidR="00DE1684" w:rsidRPr="002C6620">
        <w:rPr>
          <w:rFonts w:ascii="Avenir Next" w:eastAsia="Times New Roman" w:hAnsi="Avenir Next"/>
          <w:color w:val="404040" w:themeColor="text1" w:themeTint="BF"/>
          <w:lang w:val="en-US"/>
        </w:rPr>
        <w:t>6897</w:t>
      </w:r>
      <w:r w:rsidRPr="002C6620">
        <w:rPr>
          <w:rFonts w:ascii="Avenir Next" w:hAnsi="Avenir Next"/>
          <w:color w:val="404040" w:themeColor="text1" w:themeTint="BF"/>
        </w:rPr>
        <w:t xml:space="preserve"> </w:t>
      </w:r>
      <w:r w:rsidRPr="002C6620">
        <w:rPr>
          <w:rFonts w:ascii="Avenir Next" w:hAnsi="Avenir Next"/>
          <w:color w:val="404040" w:themeColor="text1" w:themeTint="BF"/>
          <w:lang w:val="ru-RU"/>
        </w:rPr>
        <w:t>библиотечких јединица</w:t>
      </w:r>
      <w:r w:rsidRPr="002C6620">
        <w:rPr>
          <w:rFonts w:ascii="Avenir Next" w:hAnsi="Avenir Next"/>
          <w:color w:val="404040" w:themeColor="text1" w:themeTint="BF"/>
          <w:lang w:val="sr-Cyrl-CS"/>
        </w:rPr>
        <w:t xml:space="preserve">. Књижни фонд у протекле три године увећен за </w:t>
      </w:r>
      <w:r w:rsidR="002C6620" w:rsidRPr="002C6620">
        <w:rPr>
          <w:rFonts w:ascii="Avenir Next" w:hAnsi="Avenir Next"/>
          <w:color w:val="404040" w:themeColor="text1" w:themeTint="BF"/>
          <w:lang w:val="sr-Cyrl-CS"/>
        </w:rPr>
        <w:t>699</w:t>
      </w:r>
      <w:r w:rsidRPr="002C6620">
        <w:rPr>
          <w:rFonts w:ascii="Avenir Next" w:hAnsi="Avenir Next"/>
          <w:color w:val="404040" w:themeColor="text1" w:themeTint="BF"/>
          <w:lang w:val="sr-Cyrl-CS"/>
        </w:rPr>
        <w:t xml:space="preserve"> нових наслова.</w:t>
      </w:r>
    </w:p>
    <w:p w14:paraId="380D3D31" w14:textId="52B69230" w:rsidR="002B459E" w:rsidRPr="005A3EFD" w:rsidRDefault="002B459E" w:rsidP="008524DB">
      <w:pPr>
        <w:pStyle w:val="ListParagraph"/>
        <w:numPr>
          <w:ilvl w:val="0"/>
          <w:numId w:val="9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Књижни фондови свих одељења </w:t>
      </w:r>
      <w:r w:rsidR="00B07C0B">
        <w:rPr>
          <w:rFonts w:ascii="Avenir Next" w:hAnsi="Avenir Next"/>
          <w:color w:val="404040" w:themeColor="text1" w:themeTint="BF"/>
          <w:lang w:val="ru-RU"/>
        </w:rPr>
        <w:t>б</w:t>
      </w:r>
      <w:r w:rsidRPr="005A3EFD">
        <w:rPr>
          <w:rFonts w:ascii="Avenir Next" w:hAnsi="Avenir Next"/>
          <w:color w:val="404040" w:themeColor="text1" w:themeTint="BF"/>
          <w:lang w:val="ru-RU"/>
        </w:rPr>
        <w:t>иблиотеке су организационо независни и за њих се воде посебне књиге инвентара, као и једнообразна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,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али независна каталошка обрада публикација.</w:t>
      </w:r>
    </w:p>
    <w:p w14:paraId="3AF5C559" w14:textId="159F8566" w:rsidR="002B459E" w:rsidRPr="005A3EFD" w:rsidRDefault="002B459E" w:rsidP="008524DB">
      <w:pPr>
        <w:pStyle w:val="ListParagraph"/>
        <w:numPr>
          <w:ilvl w:val="0"/>
          <w:numId w:val="9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Библиотека са </w:t>
      </w:r>
      <w:r w:rsidR="00CE4DED">
        <w:rPr>
          <w:rFonts w:ascii="Avenir Next" w:hAnsi="Avenir Next"/>
          <w:color w:val="404040" w:themeColor="text1" w:themeTint="BF"/>
          <w:lang w:val="ru-RU"/>
        </w:rPr>
        <w:t xml:space="preserve">читаоницом 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располаже са укупним простором од </w:t>
      </w:r>
      <w:r w:rsidR="00CE4DED" w:rsidRPr="002C58D8">
        <w:rPr>
          <w:rFonts w:ascii="Avenir Next" w:hAnsi="Avenir Next"/>
          <w:color w:val="404040" w:themeColor="text1" w:themeTint="BF"/>
          <w:lang w:val="ru-RU"/>
        </w:rPr>
        <w:t>148,7 м</w:t>
      </w:r>
      <w:r w:rsidR="00CE4DED" w:rsidRPr="002C58D8">
        <w:rPr>
          <w:rFonts w:ascii="Avenir Next" w:hAnsi="Avenir Next"/>
          <w:color w:val="404040" w:themeColor="text1" w:themeTint="BF"/>
          <w:vertAlign w:val="superscript"/>
          <w:lang w:val="ru-RU"/>
        </w:rPr>
        <w:t>2</w:t>
      </w:r>
      <w:r w:rsidRPr="002C58D8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ru-RU"/>
        </w:rPr>
        <w:t>за смештај библиотечког фонда</w:t>
      </w:r>
      <w:r w:rsidR="00B07C0B">
        <w:rPr>
          <w:rFonts w:ascii="Avenir Next" w:hAnsi="Avenir Next"/>
          <w:color w:val="404040" w:themeColor="text1" w:themeTint="BF"/>
          <w:lang w:val="ru-RU"/>
        </w:rPr>
        <w:t>,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архивског материјала и </w:t>
      </w:r>
      <w:r w:rsidR="000D69B5">
        <w:rPr>
          <w:rFonts w:ascii="Avenir Next" w:hAnsi="Avenir Next"/>
          <w:color w:val="404040" w:themeColor="text1" w:themeTint="BF"/>
          <w:lang w:val="ru-RU"/>
        </w:rPr>
        <w:t>читаоничког простора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01A0B5A3" w14:textId="71A34B62" w:rsidR="002B459E" w:rsidRPr="005A3EFD" w:rsidRDefault="00B07C0B" w:rsidP="008524DB">
      <w:pPr>
        <w:pStyle w:val="ListParagraph"/>
        <w:numPr>
          <w:ilvl w:val="0"/>
          <w:numId w:val="9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 xml:space="preserve">Упркос </w:t>
      </w:r>
      <w:r w:rsidR="002B459E" w:rsidRPr="005A3EFD">
        <w:rPr>
          <w:rFonts w:ascii="Avenir Next" w:hAnsi="Avenir Next"/>
          <w:color w:val="404040" w:themeColor="text1" w:themeTint="BF"/>
          <w:lang w:val="sr-Cyrl-CS"/>
        </w:rPr>
        <w:t>тешкоћа</w:t>
      </w:r>
      <w:r>
        <w:rPr>
          <w:rFonts w:ascii="Avenir Next" w:hAnsi="Avenir Next"/>
          <w:color w:val="404040" w:themeColor="text1" w:themeTint="BF"/>
          <w:lang w:val="sr-Cyrl-CS"/>
        </w:rPr>
        <w:t>ма</w:t>
      </w:r>
      <w:r w:rsidR="002B459E" w:rsidRPr="005A3EFD">
        <w:rPr>
          <w:rFonts w:ascii="Avenir Next" w:hAnsi="Avenir Next"/>
          <w:color w:val="404040" w:themeColor="text1" w:themeTint="BF"/>
          <w:lang w:val="sr-Cyrl-CS"/>
        </w:rPr>
        <w:t>, ф</w:t>
      </w:r>
      <w:r w:rsidR="002B459E" w:rsidRPr="005A3EFD">
        <w:rPr>
          <w:rFonts w:ascii="Avenir Next" w:hAnsi="Avenir Next"/>
          <w:color w:val="404040" w:themeColor="text1" w:themeTint="BF"/>
          <w:lang w:val="ru-RU"/>
        </w:rPr>
        <w:t>ондови су организовани и структуирани на начин који омогућава економичну манипулацију, брз увид у различите сегменте фонда, као и смештај у релативно скромном простору.</w:t>
      </w:r>
    </w:p>
    <w:p w14:paraId="0D64DA93" w14:textId="77777777" w:rsidR="002B459E" w:rsidRPr="005A3EFD" w:rsidRDefault="002B459E" w:rsidP="008524DB">
      <w:pPr>
        <w:pStyle w:val="ListParagraph"/>
        <w:numPr>
          <w:ilvl w:val="0"/>
          <w:numId w:val="9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lastRenderedPageBreak/>
        <w:t>Део књижног фонда је у отвореном приступу и омогућава корисницима самостално упознавање библиографских извора у оквиру читаоничког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дела.</w:t>
      </w:r>
    </w:p>
    <w:p w14:paraId="71220142" w14:textId="77777777" w:rsidR="002B459E" w:rsidRPr="005A3EFD" w:rsidRDefault="002B459E" w:rsidP="008524DB">
      <w:pPr>
        <w:pStyle w:val="ListParagraph"/>
        <w:numPr>
          <w:ilvl w:val="0"/>
          <w:numId w:val="9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Коришћење библиотеке и приступ њеном комплетном фонду обезбеђен је најмање 12 часова дневно.</w:t>
      </w:r>
    </w:p>
    <w:p w14:paraId="40972DBC" w14:textId="4AA6FF27" w:rsidR="00A86C0A" w:rsidRDefault="002B459E" w:rsidP="008524DB">
      <w:pPr>
        <w:pStyle w:val="ListParagraph"/>
        <w:numPr>
          <w:ilvl w:val="0"/>
          <w:numId w:val="9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Стручне послове обављају </w:t>
      </w:r>
      <w:r w:rsidR="000D69B5">
        <w:rPr>
          <w:rFonts w:ascii="Avenir Next" w:hAnsi="Avenir Next"/>
          <w:color w:val="404040" w:themeColor="text1" w:themeTint="BF"/>
          <w:lang w:val="sr-Cyrl-CS"/>
        </w:rPr>
        <w:t>3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ru-RU"/>
        </w:rPr>
        <w:t>стално запослена радника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, управник и </w:t>
      </w:r>
      <w:r w:rsidR="000D69B5">
        <w:rPr>
          <w:rFonts w:ascii="Avenir Next" w:hAnsi="Avenir Next"/>
          <w:color w:val="404040" w:themeColor="text1" w:themeTint="BF"/>
          <w:lang w:val="sr-Cyrl-CS"/>
        </w:rPr>
        <w:t>2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сарадник</w:t>
      </w:r>
      <w:r w:rsidR="000D69B5">
        <w:rPr>
          <w:rFonts w:ascii="Avenir Next" w:hAnsi="Avenir Next"/>
          <w:color w:val="404040" w:themeColor="text1" w:themeTint="BF"/>
          <w:lang w:val="sr-Cyrl-CS"/>
        </w:rPr>
        <w:t>а</w:t>
      </w:r>
      <w:r w:rsidR="002C58D8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71955D8E" w14:textId="77777777" w:rsidR="005E029B" w:rsidRPr="005A3EFD" w:rsidRDefault="005E029B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</w:p>
    <w:p w14:paraId="0D66BE90" w14:textId="77777777" w:rsidR="002B459E" w:rsidRPr="005A3EFD" w:rsidRDefault="002B459E" w:rsidP="002B459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39A961F2" w14:textId="77777777" w:rsidR="00C12541" w:rsidRPr="00B07C0B" w:rsidRDefault="00C12541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18"/>
        <w:gridCol w:w="3024"/>
        <w:gridCol w:w="3018"/>
      </w:tblGrid>
      <w:tr w:rsidR="00754614" w:rsidRPr="005A3EFD" w14:paraId="1CD2F67A" w14:textId="77777777" w:rsidTr="0048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321F4D44" w14:textId="77777777" w:rsidR="002B459E" w:rsidRPr="005A3EFD" w:rsidRDefault="002B459E" w:rsidP="00C1254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студената</w:t>
            </w:r>
          </w:p>
          <w:p w14:paraId="47EFD717" w14:textId="00F2BC46" w:rsidR="002B459E" w:rsidRPr="005A3EFD" w:rsidRDefault="002B459E" w:rsidP="00C1254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571B64F2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постојање општег акта о уџбеницима и поступање по њему;</w:t>
            </w:r>
          </w:p>
          <w:p w14:paraId="50FC7EB7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покривеност предмета уџбеницима и училима;</w:t>
            </w:r>
          </w:p>
          <w:p w14:paraId="0196146A" w14:textId="77777777" w:rsidR="002B459E" w:rsidRPr="005A3EFD" w:rsidRDefault="0057692C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2B459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структуру и обим библиотечког фонда; </w:t>
            </w:r>
          </w:p>
          <w:p w14:paraId="7599E97E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информатичких ресурса (рачунара, софтвера, интернета, електронских облика часописа); </w:t>
            </w:r>
          </w:p>
          <w:p w14:paraId="2C9F6F73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број и стручну спрему запослених у библиотеци и другим релевантним службама; </w:t>
            </w:r>
          </w:p>
          <w:p w14:paraId="7B836AB6" w14:textId="77777777" w:rsidR="002B459E" w:rsidRPr="005A3EFD" w:rsidRDefault="002B459E" w:rsidP="008524DB">
            <w:pPr>
              <w:pStyle w:val="Default"/>
              <w:numPr>
                <w:ilvl w:val="0"/>
                <w:numId w:val="97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адекватност услова за рад (простор, радно време). </w:t>
            </w:r>
          </w:p>
        </w:tc>
        <w:tc>
          <w:tcPr>
            <w:tcW w:w="3070" w:type="dxa"/>
          </w:tcPr>
          <w:p w14:paraId="7BA1C372" w14:textId="77777777" w:rsidR="002B459E" w:rsidRPr="005A3EFD" w:rsidRDefault="002B459E" w:rsidP="00C1254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7D3EC05" w14:textId="12160196" w:rsidR="002B459E" w:rsidRPr="0048541F" w:rsidRDefault="0006081C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општи акт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 уџбеницима (+++) </w:t>
            </w:r>
          </w:p>
          <w:p w14:paraId="68123C2D" w14:textId="1BFAF800" w:rsidR="002B459E" w:rsidRPr="0048541F" w:rsidRDefault="0048541F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Постављена је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основна 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инфор</w:t>
            </w:r>
            <w:r w:rsidR="00B07C0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матичка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инфраструктура (рачунари, софтвер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интернет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конекција)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. (+++) </w:t>
            </w:r>
          </w:p>
          <w:p w14:paraId="1E9B8BAD" w14:textId="77777777" w:rsidR="002B459E" w:rsidRPr="0048541F" w:rsidRDefault="002B459E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Библиотека ради у</w:t>
            </w:r>
            <w:r w:rsidR="0057692C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адекватним условима (простор, опрема, радно време) (++) </w:t>
            </w:r>
          </w:p>
          <w:p w14:paraId="504A32F4" w14:textId="636D2CB4" w:rsidR="002B459E" w:rsidRPr="0048541F" w:rsidRDefault="002B459E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Читаоница опремљена </w:t>
            </w:r>
            <w:r w:rsid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потребним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бројем места</w:t>
            </w:r>
            <w:r w:rsid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са радним временом које је прилагођено студентима (+++) </w:t>
            </w:r>
          </w:p>
          <w:p w14:paraId="4991A2F1" w14:textId="63881CC9" w:rsidR="002B459E" w:rsidRPr="005A3EFD" w:rsidRDefault="002B459E" w:rsidP="00B07C0B">
            <w:pPr>
              <w:pStyle w:val="Default"/>
              <w:numPr>
                <w:ilvl w:val="0"/>
                <w:numId w:val="98"/>
              </w:numPr>
              <w:tabs>
                <w:tab w:val="left" w:pos="263"/>
              </w:tabs>
              <w:ind w:left="133" w:hanging="13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 има развијен</w:t>
            </w:r>
            <w:r w:rsidR="00585AB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издавачку делатност (++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)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7324CB65" w14:textId="77777777" w:rsidR="002B459E" w:rsidRPr="005A3EFD" w:rsidRDefault="002B459E" w:rsidP="00C1254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659BC558" w14:textId="6C87827F" w:rsidR="002B459E" w:rsidRPr="0048541F" w:rsidRDefault="0048541F" w:rsidP="008524DB">
            <w:pPr>
              <w:pStyle w:val="Default"/>
              <w:numPr>
                <w:ilvl w:val="0"/>
                <w:numId w:val="99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Поједини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предмети нису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потпуности 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покривени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литературом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 </w:t>
            </w:r>
          </w:p>
          <w:p w14:paraId="0E859E3D" w14:textId="77777777" w:rsidR="00B340FF" w:rsidRPr="0048541F" w:rsidRDefault="002B459E" w:rsidP="008524DB">
            <w:pPr>
              <w:pStyle w:val="Default"/>
              <w:numPr>
                <w:ilvl w:val="0"/>
                <w:numId w:val="99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Библиотечки фонд се не обнавља задовољавајућом динамиком (+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)</w:t>
            </w:r>
          </w:p>
          <w:p w14:paraId="45AF89E8" w14:textId="25650266" w:rsidR="00CE4DED" w:rsidRPr="0048541F" w:rsidRDefault="00B340FF" w:rsidP="008524DB">
            <w:pPr>
              <w:pStyle w:val="Default"/>
              <w:numPr>
                <w:ilvl w:val="0"/>
                <w:numId w:val="99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Унапредити базу података са електронским издањима књига (++)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A6C0399" w14:textId="1A87584D" w:rsidR="002B459E" w:rsidRPr="00B340FF" w:rsidRDefault="00585AB1" w:rsidP="00585AB1">
            <w:pPr>
              <w:pStyle w:val="Default"/>
              <w:numPr>
                <w:ilvl w:val="0"/>
                <w:numId w:val="99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Неуједначен к</w:t>
            </w:r>
            <w:r w:rsidR="002B459E" w:rsidRPr="0048541F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валитет приступа интернету (++)</w:t>
            </w:r>
            <w:r w:rsidR="002B459E" w:rsidRPr="0048541F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754614" w:rsidRPr="005A3EFD" w14:paraId="0774A895" w14:textId="77777777" w:rsidTr="00385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4465D64" w14:textId="3E9A9046" w:rsidR="002B459E" w:rsidRPr="005A3EFD" w:rsidRDefault="002B459E" w:rsidP="00754614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754614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7A79B292" w14:textId="77777777" w:rsidR="002B459E" w:rsidRPr="005A3EFD" w:rsidRDefault="002B459E" w:rsidP="008524DB">
            <w:pPr>
              <w:pStyle w:val="Default"/>
              <w:numPr>
                <w:ilvl w:val="0"/>
                <w:numId w:val="10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Наставницима, сарадницима су доступне савремене информације преко сервиса KOBSON (+++); </w:t>
            </w:r>
          </w:p>
          <w:p w14:paraId="29C484CD" w14:textId="2043C870" w:rsidR="002B459E" w:rsidRPr="005A3EFD" w:rsidRDefault="002B459E" w:rsidP="008524DB">
            <w:pPr>
              <w:pStyle w:val="Default"/>
              <w:numPr>
                <w:ilvl w:val="0"/>
                <w:numId w:val="10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 набавке софтвера по повољнијим условима (+++) </w:t>
            </w:r>
          </w:p>
          <w:p w14:paraId="73276664" w14:textId="77777777" w:rsidR="002B459E" w:rsidRPr="005A3EFD" w:rsidRDefault="002B459E" w:rsidP="008524DB">
            <w:pPr>
              <w:pStyle w:val="Default"/>
              <w:numPr>
                <w:ilvl w:val="0"/>
                <w:numId w:val="10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 тржишту рада лако је наћи образоване и оспособљене сараднике за рада у библиотеци (++) </w:t>
            </w:r>
          </w:p>
          <w:p w14:paraId="498FF3D4" w14:textId="77777777" w:rsidR="002B459E" w:rsidRPr="005A3EFD" w:rsidRDefault="002B459E" w:rsidP="00C12541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0" w:type="dxa"/>
          </w:tcPr>
          <w:p w14:paraId="3289DC44" w14:textId="77777777" w:rsidR="002B459E" w:rsidRPr="002029CD" w:rsidRDefault="002B459E" w:rsidP="00C125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029C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5C46D9A0" w14:textId="1A8F97B4" w:rsidR="00B340FF" w:rsidRPr="0048541F" w:rsidRDefault="00B340FF" w:rsidP="00B07C0B">
            <w:pPr>
              <w:pStyle w:val="Default"/>
              <w:numPr>
                <w:ilvl w:val="0"/>
                <w:numId w:val="101"/>
              </w:numPr>
              <w:tabs>
                <w:tab w:val="left" w:pos="274"/>
              </w:tabs>
              <w:ind w:left="133" w:hanging="1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проширењу базе електронских </w:t>
            </w:r>
            <w:r w:rsidRPr="0048541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књига, уџбеника, монографија, чланака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74FCC2D1" w14:textId="77777777" w:rsidR="002B459E" w:rsidRPr="005A3EFD" w:rsidRDefault="002B459E" w:rsidP="00B07C0B">
            <w:pPr>
              <w:pStyle w:val="Default"/>
              <w:numPr>
                <w:ilvl w:val="0"/>
                <w:numId w:val="101"/>
              </w:numPr>
              <w:tabs>
                <w:tab w:val="left" w:pos="263"/>
              </w:tabs>
              <w:ind w:left="133" w:hanging="1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Спровести едукацију наставника и сарадника о новим сервисима КОБСОН-а </w:t>
            </w:r>
          </w:p>
          <w:p w14:paraId="784A0691" w14:textId="5AA70966" w:rsidR="00B340FF" w:rsidRDefault="002B459E" w:rsidP="00B07C0B">
            <w:pPr>
              <w:pStyle w:val="Default"/>
              <w:numPr>
                <w:ilvl w:val="0"/>
                <w:numId w:val="101"/>
              </w:numPr>
              <w:tabs>
                <w:tab w:val="left" w:pos="263"/>
              </w:tabs>
              <w:ind w:left="133" w:hanging="1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пратити и унапређивати и</w:t>
            </w:r>
            <w:r w:rsidR="001F4E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нформатичке ресурсе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  <w:p w14:paraId="1FCAB700" w14:textId="0608CC3B" w:rsidR="002B459E" w:rsidRPr="00B340FF" w:rsidRDefault="00B340FF" w:rsidP="00B07C0B">
            <w:pPr>
              <w:pStyle w:val="Default"/>
              <w:numPr>
                <w:ilvl w:val="0"/>
                <w:numId w:val="101"/>
              </w:numPr>
              <w:tabs>
                <w:tab w:val="left" w:pos="263"/>
              </w:tabs>
              <w:ind w:left="133" w:hanging="1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B340F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BA"/>
              </w:rPr>
              <w:t>Н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BA"/>
              </w:rPr>
              <w:t>абавка специјализованих софтверских решења</w:t>
            </w:r>
            <w:r w:rsidRPr="00B340F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3071" w:type="dxa"/>
          </w:tcPr>
          <w:p w14:paraId="3EDB4435" w14:textId="6E7BB633" w:rsidR="002B459E" w:rsidRPr="005A3EFD" w:rsidRDefault="008B2F8D" w:rsidP="00C125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отклањања слабости:</w:t>
            </w:r>
          </w:p>
          <w:p w14:paraId="7CD46A7C" w14:textId="61D9A702" w:rsidR="002B459E" w:rsidRPr="005A3EFD" w:rsidRDefault="00585AB1" w:rsidP="008524DB">
            <w:pPr>
              <w:pStyle w:val="Default"/>
              <w:numPr>
                <w:ilvl w:val="0"/>
                <w:numId w:val="102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Мотивисати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наставник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објављивање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уџбени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ка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  <w:p w14:paraId="7C0610F4" w14:textId="03D88A05" w:rsidR="002B459E" w:rsidRPr="005A3EFD" w:rsidRDefault="002B459E" w:rsidP="008524DB">
            <w:pPr>
              <w:pStyle w:val="Default"/>
              <w:numPr>
                <w:ilvl w:val="0"/>
                <w:numId w:val="102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Радити на </w:t>
            </w:r>
            <w:r w:rsidR="00B340F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проширењу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базе електронских књига и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инера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FC54EDD" w14:textId="451045A5" w:rsidR="002B459E" w:rsidRPr="005A3EFD" w:rsidRDefault="002B459E" w:rsidP="008524DB">
            <w:pPr>
              <w:pStyle w:val="Default"/>
              <w:numPr>
                <w:ilvl w:val="0"/>
                <w:numId w:val="102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Унапредити квалитет информатичких ресурса и приступа интернету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  <w:p w14:paraId="1F6F2F42" w14:textId="5F5DF0B4" w:rsidR="002B459E" w:rsidRPr="005A3EFD" w:rsidRDefault="002B459E" w:rsidP="0048541F">
            <w:pPr>
              <w:pStyle w:val="Default"/>
              <w:numPr>
                <w:ilvl w:val="0"/>
                <w:numId w:val="102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Истражити 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додатне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могућност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набавку литературе и опреме</w:t>
            </w:r>
            <w:r w:rsidR="004854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754614" w:rsidRPr="005A3EFD" w14:paraId="58764F04" w14:textId="77777777" w:rsidTr="003857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2174190C" w14:textId="77777777" w:rsidR="002B459E" w:rsidRPr="005A3EFD" w:rsidRDefault="002B459E" w:rsidP="00585AB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7DF1AEAF" w14:textId="77777777" w:rsidR="002B459E" w:rsidRPr="005A3EFD" w:rsidRDefault="002B459E" w:rsidP="008524DB">
            <w:pPr>
              <w:pStyle w:val="Default"/>
              <w:numPr>
                <w:ilvl w:val="0"/>
                <w:numId w:val="10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Низак ниво издвајања средстава за набавку нових библиотечких јединица од стране Министарства (+++) </w:t>
            </w:r>
          </w:p>
          <w:p w14:paraId="3BC75ACC" w14:textId="77777777" w:rsidR="002B459E" w:rsidRPr="005A3EFD" w:rsidRDefault="002B459E" w:rsidP="008524DB">
            <w:pPr>
              <w:pStyle w:val="Default"/>
              <w:numPr>
                <w:ilvl w:val="0"/>
                <w:numId w:val="10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Неспремност локалне заједнице да помогне Факултету у набавци нових библиотечких јединица (++) </w:t>
            </w:r>
          </w:p>
          <w:p w14:paraId="69F31B40" w14:textId="77777777" w:rsidR="002B459E" w:rsidRPr="005A3EFD" w:rsidRDefault="002B459E" w:rsidP="008524DB">
            <w:pPr>
              <w:pStyle w:val="Default"/>
              <w:numPr>
                <w:ilvl w:val="0"/>
                <w:numId w:val="10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Уџбеници се неоправдано мало вреднују при академском напредовању (++) </w:t>
            </w:r>
          </w:p>
        </w:tc>
        <w:tc>
          <w:tcPr>
            <w:tcW w:w="3070" w:type="dxa"/>
          </w:tcPr>
          <w:p w14:paraId="2E69499B" w14:textId="77777777" w:rsidR="002B459E" w:rsidRPr="002029CD" w:rsidRDefault="002B459E" w:rsidP="00C1254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029C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1839939B" w14:textId="7AA0DBF3" w:rsidR="002B459E" w:rsidRPr="005A3EFD" w:rsidRDefault="00585AB1" w:rsidP="00B07C0B">
            <w:pPr>
              <w:pStyle w:val="Default"/>
              <w:numPr>
                <w:ilvl w:val="0"/>
                <w:numId w:val="104"/>
              </w:numPr>
              <w:tabs>
                <w:tab w:val="left" w:pos="133"/>
              </w:tabs>
              <w:ind w:left="133" w:hanging="1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алазити нове начине обезбеђења финансијских 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редстава за издавачку делатност.</w:t>
            </w:r>
          </w:p>
          <w:p w14:paraId="73E0620B" w14:textId="1C4CA622" w:rsidR="002B459E" w:rsidRPr="005A3EFD" w:rsidRDefault="002B459E" w:rsidP="00B07C0B">
            <w:pPr>
              <w:pStyle w:val="Default"/>
              <w:numPr>
                <w:ilvl w:val="0"/>
                <w:numId w:val="104"/>
              </w:numPr>
              <w:tabs>
                <w:tab w:val="left" w:pos="133"/>
              </w:tabs>
              <w:ind w:left="133" w:hanging="1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сарадњу са локалним заједницом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ѕа добијање донација </w:t>
            </w:r>
            <w:r w:rsidR="00754614" w:rsidRP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набавку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литературе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754614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21E3DCE" w14:textId="438E1C00" w:rsidR="002B459E" w:rsidRPr="005A3EFD" w:rsidRDefault="00754614" w:rsidP="00B07C0B">
            <w:pPr>
              <w:pStyle w:val="Default"/>
              <w:numPr>
                <w:ilvl w:val="0"/>
                <w:numId w:val="104"/>
              </w:numPr>
              <w:tabs>
                <w:tab w:val="left" w:pos="133"/>
              </w:tabs>
              <w:ind w:left="133" w:hanging="1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адити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томе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да се уџбеници 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адекватно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вреднују код академског напредовања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5D35BA69" w14:textId="77777777" w:rsidR="002B459E" w:rsidRPr="002029CD" w:rsidRDefault="002B459E" w:rsidP="00C1254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029C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713D3F49" w14:textId="4582729F" w:rsidR="002B459E" w:rsidRPr="005A3EFD" w:rsidRDefault="002B459E" w:rsidP="00B07C0B">
            <w:pPr>
              <w:pStyle w:val="Default"/>
              <w:numPr>
                <w:ilvl w:val="0"/>
                <w:numId w:val="105"/>
              </w:numPr>
              <w:tabs>
                <w:tab w:val="left" w:pos="88"/>
              </w:tabs>
              <w:ind w:left="88" w:hanging="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Истражити могућност</w:t>
            </w:r>
            <w:r w:rsidR="00585AB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набавке књига и софтвера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донација.</w:t>
            </w:r>
          </w:p>
          <w:p w14:paraId="55B1CF00" w14:textId="542345DD" w:rsidR="002B459E" w:rsidRPr="005A3EFD" w:rsidRDefault="002B459E" w:rsidP="00B07C0B">
            <w:pPr>
              <w:pStyle w:val="Default"/>
              <w:numPr>
                <w:ilvl w:val="0"/>
                <w:numId w:val="105"/>
              </w:numPr>
              <w:tabs>
                <w:tab w:val="left" w:pos="88"/>
              </w:tabs>
              <w:ind w:left="88" w:hanging="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Унапредити сарадњу са сродним библиотекама</w:t>
            </w:r>
            <w:r w:rsidR="00585AB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земљи и региону.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215F1A07" w14:textId="3DD507F0" w:rsidR="002B459E" w:rsidRPr="005A3EFD" w:rsidRDefault="00585AB1" w:rsidP="00B07C0B">
            <w:pPr>
              <w:pStyle w:val="Default"/>
              <w:numPr>
                <w:ilvl w:val="0"/>
                <w:numId w:val="105"/>
              </w:numPr>
              <w:tabs>
                <w:tab w:val="left" w:pos="88"/>
              </w:tabs>
              <w:ind w:left="88" w:hanging="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Додатно мотивисати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2B459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наставника 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за објављивање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уџбеник</w:t>
            </w:r>
            <w:r w:rsidR="0075461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 за предмете које предају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6960E22F" w14:textId="77777777" w:rsidR="00A866EA" w:rsidRPr="00585AB1" w:rsidRDefault="00A866EA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5A0C5C2B" w14:textId="77777777" w:rsidR="002B459E" w:rsidRPr="005A3EFD" w:rsidRDefault="002B459E" w:rsidP="002B459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lastRenderedPageBreak/>
        <w:t>в) Закључак у вези Стандарда 9</w:t>
      </w:r>
    </w:p>
    <w:p w14:paraId="2738BB95" w14:textId="77777777" w:rsidR="00C12541" w:rsidRPr="00B07C0B" w:rsidRDefault="00C12541" w:rsidP="002B459E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8"/>
          <w:szCs w:val="18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242A2" w:rsidRPr="005A3EFD" w14:paraId="417D1484" w14:textId="77777777" w:rsidTr="0048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681146D" w14:textId="77777777" w:rsidR="002B459E" w:rsidRPr="005A3EFD" w:rsidRDefault="002B459E" w:rsidP="00B37B03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60F97682" w14:textId="04CD4F3B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Постојање општег акта о уџбеницима.</w:t>
            </w:r>
          </w:p>
          <w:p w14:paraId="5D443C0E" w14:textId="77777777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Постојање Правилника о издавачкој делатности.</w:t>
            </w:r>
          </w:p>
          <w:p w14:paraId="1DC0D555" w14:textId="4E075203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Постојање правилн</w:t>
            </w:r>
            <w:r w:rsidR="00B340F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ка о раду </w:t>
            </w:r>
            <w:r w:rsidR="0048541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иблиотеке.</w:t>
            </w:r>
          </w:p>
          <w:p w14:paraId="09C4D51B" w14:textId="05D695AA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Постојање и</w:t>
            </w:r>
            <w:r w:rsidR="008B2F8D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нформатичких ресурса (рачунара,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софтвера, интернет</w:t>
            </w:r>
            <w:r w:rsidR="0048541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конекције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електронских</w:t>
            </w:r>
            <w:r w:rsidR="00561738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часописа).</w:t>
            </w:r>
          </w:p>
          <w:p w14:paraId="5F301B43" w14:textId="77777777" w:rsidR="002B459E" w:rsidRPr="005A3EFD" w:rsidRDefault="002B459E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166" w:hanging="131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Довољан број запослених у библиотеци и другим релевантним службама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392CADB" w14:textId="68F918A0" w:rsidR="002B459E" w:rsidRPr="005A3EFD" w:rsidRDefault="0048541F" w:rsidP="00B07C0B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ind w:left="166" w:hanging="131"/>
              <w:jc w:val="both"/>
              <w:rPr>
                <w:rFonts w:ascii="Avenir Next" w:eastAsia="TimesNewRoman" w:hAnsi="Avenir Next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Адекватни услови</w:t>
            </w:r>
            <w:r w:rsidR="002B459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 рад библиотеке (простор, радно време).</w:t>
            </w:r>
          </w:p>
        </w:tc>
      </w:tr>
      <w:tr w:rsidR="00C242A2" w:rsidRPr="005A3EFD" w14:paraId="3341F86B" w14:textId="77777777" w:rsidTr="00485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688E770" w14:textId="77777777" w:rsidR="002B459E" w:rsidRPr="005A3EFD" w:rsidRDefault="002B459E" w:rsidP="00B37B03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5C79F1DB" w14:textId="7DA2A3C7" w:rsidR="002B459E" w:rsidRPr="005A3EFD" w:rsidRDefault="002B459E" w:rsidP="00B07C0B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ind w:left="166" w:hanging="131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Некомплетна покривеност предмета уџбеницима и </w:t>
            </w:r>
            <w:r w:rsidR="006B449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асистивном технологијом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4D40351A" w14:textId="5E9A51D2" w:rsidR="002B459E" w:rsidRPr="005A3EFD" w:rsidRDefault="006B4495" w:rsidP="00B07C0B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ind w:left="166" w:hanging="131"/>
              <w:rPr>
                <w:rFonts w:ascii="Avenir Next" w:eastAsia="TimesNewRoman" w:hAnsi="Avenir Next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Недовољан</w:t>
            </w:r>
            <w:r w:rsidR="002B459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C55FFE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 неадекватан </w:t>
            </w:r>
            <w:r w:rsidR="002B459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библиотечк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фонд</w:t>
            </w:r>
            <w:r w:rsidR="0048541F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C242A2" w:rsidRPr="005A3EFD" w14:paraId="54FB938D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4E3EFC6" w14:textId="77777777" w:rsidR="002B459E" w:rsidRPr="005A3EFD" w:rsidRDefault="002B459E" w:rsidP="00B37B03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3B922047" w14:textId="23D8CF25" w:rsidR="00C55FFE" w:rsidRPr="00C55FFE" w:rsidRDefault="00C55FFE" w:rsidP="00B07C0B">
            <w:pPr>
              <w:pStyle w:val="Default"/>
              <w:numPr>
                <w:ilvl w:val="0"/>
                <w:numId w:val="108"/>
              </w:numPr>
              <w:ind w:left="166" w:hanging="166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лагање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у 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обезбеђењ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е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1D4442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функционалнијег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библиотечког п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ростора.</w:t>
            </w:r>
          </w:p>
          <w:p w14:paraId="37723CAC" w14:textId="4F8F83F9" w:rsidR="002B459E" w:rsidRPr="005A3EFD" w:rsidRDefault="00C55FFE" w:rsidP="00B07C0B">
            <w:pPr>
              <w:pStyle w:val="Default"/>
              <w:numPr>
                <w:ilvl w:val="0"/>
                <w:numId w:val="108"/>
              </w:numPr>
              <w:ind w:left="166" w:hanging="166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</w:t>
            </w:r>
            <w:r w:rsidR="001D4442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спостављање континуираног обнављања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библиотечко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г</w:t>
            </w:r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фонда.</w:t>
            </w:r>
          </w:p>
          <w:p w14:paraId="348E5FBD" w14:textId="671DD526" w:rsidR="002B459E" w:rsidRPr="005A3EFD" w:rsidRDefault="002B459E" w:rsidP="00B07C0B">
            <w:pPr>
              <w:pStyle w:val="Default"/>
              <w:numPr>
                <w:ilvl w:val="0"/>
                <w:numId w:val="108"/>
              </w:numPr>
              <w:ind w:left="166" w:hanging="166"/>
              <w:jc w:val="both"/>
              <w:rPr>
                <w:rFonts w:ascii="Avenir Next" w:hAnsi="Avenir Next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Подстица</w:t>
            </w:r>
            <w:r w:rsidR="00C55FF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ње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наставнике </w:t>
            </w:r>
            <w:r w:rsidR="00C55FF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з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 објављивање</w:t>
            </w:r>
            <w:r w:rsidR="0057692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уџбеничке литературе.</w:t>
            </w:r>
          </w:p>
        </w:tc>
      </w:tr>
    </w:tbl>
    <w:p w14:paraId="52586369" w14:textId="77777777" w:rsidR="002B459E" w:rsidRPr="00B07C0B" w:rsidRDefault="002B459E" w:rsidP="002B459E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16"/>
          <w:szCs w:val="16"/>
          <w:lang w:val="sr-Cyrl-CS"/>
        </w:rPr>
      </w:pPr>
    </w:p>
    <w:p w14:paraId="23EA8F29" w14:textId="77777777" w:rsidR="002B459E" w:rsidRPr="005A3EFD" w:rsidRDefault="002B459E" w:rsidP="002B459E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9</w:t>
      </w:r>
    </w:p>
    <w:p w14:paraId="7882CD77" w14:textId="77777777" w:rsidR="00C242A2" w:rsidRPr="00B07C0B" w:rsidRDefault="00C242A2" w:rsidP="002B459E">
      <w:pPr>
        <w:autoSpaceDE w:val="0"/>
        <w:autoSpaceDN w:val="0"/>
        <w:adjustRightInd w:val="0"/>
        <w:jc w:val="both"/>
        <w:rPr>
          <w:rFonts w:ascii="Avenir Next" w:hAnsi="Avenir Next"/>
          <w:b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242A2" w:rsidRPr="005A3EFD" w14:paraId="3C73F25F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D114990" w14:textId="04F8C27F" w:rsidR="002B0EBA" w:rsidRPr="00A91D95" w:rsidRDefault="00A91D95" w:rsidP="00C242A2">
            <w:pPr>
              <w:tabs>
                <w:tab w:val="left" w:pos="177"/>
              </w:tabs>
              <w:jc w:val="both"/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sz w:val="18"/>
                <w:szCs w:val="18"/>
                <w:lang w:val="ru-RU"/>
              </w:rPr>
              <w:fldChar w:fldCharType="begin"/>
            </w:r>
            <w:r>
              <w:rPr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  <w:instrText xml:space="preserve"> HYPERLINK "standard 9/Tabela 9.1. Broj i vrsta biblioteckih jedinica u visokoskolskoj ustanovi 2017.docx" </w:instrText>
            </w:r>
            <w:r>
              <w:rPr>
                <w:rFonts w:ascii="Avenir Next" w:hAnsi="Avenir Next"/>
                <w:sz w:val="18"/>
                <w:szCs w:val="18"/>
                <w:lang w:val="ru-RU"/>
              </w:rPr>
              <w:fldChar w:fldCharType="separate"/>
            </w:r>
            <w:r w:rsidR="002B0EBA" w:rsidRPr="00A91D95"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  <w:t>Табела 9.1. Број и врста библиотечких јединица у високошколској установи</w:t>
            </w:r>
          </w:p>
          <w:p w14:paraId="2B3FF28E" w14:textId="7DEB7AFC" w:rsidR="002B0EBA" w:rsidRPr="00A91D95" w:rsidRDefault="00A91D95" w:rsidP="00C242A2">
            <w:pPr>
              <w:tabs>
                <w:tab w:val="left" w:pos="177"/>
              </w:tabs>
              <w:jc w:val="both"/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sz w:val="18"/>
                <w:szCs w:val="18"/>
                <w:lang w:val="ru-RU"/>
              </w:rPr>
              <w:fldChar w:fldCharType="end"/>
            </w:r>
            <w:r>
              <w:rPr>
                <w:rFonts w:ascii="Avenir Next" w:hAnsi="Avenir Next"/>
                <w:sz w:val="18"/>
                <w:szCs w:val="18"/>
                <w:lang w:val="ru-RU"/>
              </w:rPr>
              <w:fldChar w:fldCharType="begin"/>
            </w:r>
            <w:r>
              <w:rPr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  <w:instrText>HYPERLINK "standard 9/Prilog 9.1.a Pravilnik o izdavackoj delatnosti.docx"</w:instrText>
            </w:r>
            <w:r>
              <w:rPr>
                <w:rFonts w:ascii="Avenir Next" w:hAnsi="Avenir Next"/>
                <w:sz w:val="18"/>
                <w:szCs w:val="18"/>
                <w:lang w:val="ru-RU"/>
              </w:rPr>
              <w:fldChar w:fldCharType="separate"/>
            </w:r>
            <w:r w:rsidR="002B0EBA" w:rsidRPr="00A91D95">
              <w:rPr>
                <w:rStyle w:val="Hyperlink"/>
                <w:rFonts w:ascii="Avenir Next" w:hAnsi="Avenir Next"/>
                <w:b w:val="0"/>
                <w:bCs w:val="0"/>
                <w:sz w:val="18"/>
                <w:szCs w:val="18"/>
                <w:lang w:val="ru-RU"/>
              </w:rPr>
              <w:t>Прилог 9.1.а Правилник о издавачкој делатности</w:t>
            </w:r>
          </w:p>
          <w:p w14:paraId="4F48F1E0" w14:textId="778C070C" w:rsidR="002B459E" w:rsidRPr="005A3EFD" w:rsidRDefault="00A91D95" w:rsidP="00C242A2">
            <w:pPr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sz w:val="18"/>
                <w:szCs w:val="18"/>
                <w:lang w:val="ru-RU"/>
              </w:rPr>
              <w:fldChar w:fldCharType="end"/>
            </w:r>
            <w:hyperlink r:id="rId65" w:history="1">
              <w:r w:rsidR="001D657A" w:rsidRPr="00A91D95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Прилог 9.1.б Правилник о раду библиотеке</w:t>
              </w:r>
            </w:hyperlink>
            <w:r w:rsidR="00DA6D99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C242A2" w:rsidRPr="005A3EFD" w14:paraId="15B7C797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725F1BD" w14:textId="381EFD90" w:rsidR="002B459E" w:rsidRPr="005A3EFD" w:rsidRDefault="00511AE8" w:rsidP="00C242A2">
            <w:pPr>
              <w:tabs>
                <w:tab w:val="left" w:pos="177"/>
              </w:tabs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66" w:history="1"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Табела 9.2. Попис информатичких ресурса</w:t>
              </w:r>
            </w:hyperlink>
          </w:p>
        </w:tc>
      </w:tr>
      <w:tr w:rsidR="00C242A2" w:rsidRPr="005A3EFD" w14:paraId="693E75D1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6709CDC" w14:textId="6E972272" w:rsidR="002B459E" w:rsidRPr="005A3EFD" w:rsidRDefault="00511AE8" w:rsidP="00C242A2">
            <w:pPr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67" w:history="1">
              <w:r w:rsidR="002B459E" w:rsidRPr="00A91D95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Прилог 9.1 Општи акт о уџбеницима.</w:t>
              </w:r>
            </w:hyperlink>
            <w:r w:rsidR="002B459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C242A2" w:rsidRPr="005A3EFD" w14:paraId="15136992" w14:textId="77777777" w:rsidTr="00497698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C3AC139" w14:textId="218E2182" w:rsidR="002B459E" w:rsidRPr="005A3EFD" w:rsidRDefault="00511AE8" w:rsidP="00A91D95">
            <w:pPr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68" w:history="1"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 9.2. Списак уџбеника и монографија чији су аутори наставници запос</w:t>
              </w:r>
              <w:r w:rsidR="00A91D95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лени на високошколској установи</w:t>
              </w:r>
            </w:hyperlink>
          </w:p>
        </w:tc>
      </w:tr>
      <w:tr w:rsidR="00C242A2" w:rsidRPr="005A3EFD" w14:paraId="543942C8" w14:textId="77777777" w:rsidTr="00B07C0B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4C5D2EB" w14:textId="43DB387F" w:rsidR="002B459E" w:rsidRPr="005A3EFD" w:rsidRDefault="00511AE8" w:rsidP="00A91D9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sr-Cyrl-CS"/>
              </w:rPr>
            </w:pPr>
            <w:hyperlink r:id="rId69" w:history="1"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Прилог 9.3. </w:t>
              </w:r>
              <w:r w:rsidR="002B459E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sr-Cyrl-CS"/>
                </w:rPr>
                <w:t>Однос броја уџбеника и монографија (заједно) чији су аутори наставници запослени на установи са бројем наставника на установи</w:t>
              </w:r>
            </w:hyperlink>
          </w:p>
        </w:tc>
      </w:tr>
    </w:tbl>
    <w:p w14:paraId="33C3E273" w14:textId="77777777" w:rsidR="002B459E" w:rsidRPr="005E029B" w:rsidRDefault="002B459E" w:rsidP="00B32646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0A3314FD" w14:textId="77777777" w:rsidR="005E029B" w:rsidRPr="005E029B" w:rsidRDefault="005E029B" w:rsidP="00B32646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7CD32FEA" w14:textId="77777777" w:rsidR="006630F0" w:rsidRPr="00055CAC" w:rsidRDefault="006630F0" w:rsidP="009059B3">
      <w:pPr>
        <w:autoSpaceDE w:val="0"/>
        <w:autoSpaceDN w:val="0"/>
        <w:adjustRightInd w:val="0"/>
        <w:ind w:left="2127" w:hanging="2127"/>
        <w:rPr>
          <w:rFonts w:ascii="Avenir Next Demi Bold" w:eastAsia="TimesNewRoman,Bold" w:hAnsi="Avenir Next Demi Bold"/>
          <w:b/>
          <w:bCs/>
          <w:color w:val="FF0000"/>
          <w:lang w:val="sr-Cyrl-CS"/>
        </w:rPr>
      </w:pPr>
      <w:r w:rsidRPr="002029C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</w:t>
      </w:r>
      <w:r w:rsidR="0057692C" w:rsidRPr="002029C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 xml:space="preserve"> </w:t>
      </w:r>
      <w:r w:rsidRPr="002029C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10</w:t>
      </w:r>
      <w:r w:rsidR="0044634C" w:rsidRPr="002029CD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="0057692C" w:rsidRPr="002029CD">
        <w:rPr>
          <w:rFonts w:ascii="Avenir Next" w:hAnsi="Avenir Next"/>
          <w:b/>
          <w:color w:val="244061" w:themeColor="accent1" w:themeShade="80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КВАЛИТЕТ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УПРАВЉАЊА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ВИСОКОШКОЛСКОМ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УСТАНОВОМ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И</w:t>
      </w:r>
      <w:r w:rsidR="0057692C" w:rsidRPr="002029CD">
        <w:rPr>
          <w:rFonts w:ascii="Avenir Next Demi Bold" w:hAnsi="Avenir Next Demi Bold"/>
          <w:b/>
          <w:bCs/>
          <w:color w:val="404040" w:themeColor="text1" w:themeTint="BF"/>
        </w:rPr>
        <w:t xml:space="preserve"> </w:t>
      </w:r>
      <w:r w:rsidRPr="002029CD">
        <w:rPr>
          <w:rFonts w:ascii="Avenir Next Demi Bold" w:hAnsi="Avenir Next Demi Bold"/>
          <w:b/>
          <w:bCs/>
          <w:color w:val="404040" w:themeColor="text1" w:themeTint="BF"/>
        </w:rPr>
        <w:t>КВАЛИТЕТ НЕНАСТАВНЕ ПОДРШКЕ</w:t>
      </w:r>
    </w:p>
    <w:p w14:paraId="4CE2118D" w14:textId="77777777" w:rsidR="00C05AC4" w:rsidRPr="00B07C0B" w:rsidRDefault="00C05AC4" w:rsidP="00561738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17C83DA5" w14:textId="77777777" w:rsidR="00C242A2" w:rsidRPr="005A3EFD" w:rsidRDefault="006630F0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10 </w:t>
      </w:r>
    </w:p>
    <w:p w14:paraId="77F19A3C" w14:textId="77777777" w:rsidR="00C05AC4" w:rsidRPr="005A3EFD" w:rsidRDefault="006630F0" w:rsidP="00F02C16">
      <w:pPr>
        <w:pStyle w:val="Default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</w:t>
      </w:r>
      <w:r w:rsidR="0057692C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управљања високошколском установом и квалитет н</w:t>
      </w:r>
      <w:r w:rsidR="00DF7FA0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енаставне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подршке</w:t>
      </w:r>
    </w:p>
    <w:p w14:paraId="0AB6F1F3" w14:textId="77777777" w:rsidR="00C242A2" w:rsidRPr="005A3EFD" w:rsidRDefault="00C242A2" w:rsidP="00C242A2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6Colorful-Accent1"/>
        <w:tblW w:w="9356" w:type="dxa"/>
        <w:tblLayout w:type="fixed"/>
        <w:tblLook w:val="04A0" w:firstRow="1" w:lastRow="0" w:firstColumn="1" w:lastColumn="0" w:noHBand="0" w:noVBand="1"/>
      </w:tblPr>
      <w:tblGrid>
        <w:gridCol w:w="4241"/>
        <w:gridCol w:w="1134"/>
        <w:gridCol w:w="2835"/>
        <w:gridCol w:w="1146"/>
      </w:tblGrid>
      <w:tr w:rsidR="008B2F8D" w:rsidRPr="005A3EFD" w14:paraId="49AE2D90" w14:textId="77777777" w:rsidTr="0048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  <w:vAlign w:val="center"/>
          </w:tcPr>
          <w:p w14:paraId="276CBE63" w14:textId="77777777" w:rsidR="002E3E79" w:rsidRPr="005A3EFD" w:rsidRDefault="006630F0" w:rsidP="0048541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10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11D09DE8" w14:textId="77777777" w:rsidR="006630F0" w:rsidRPr="005A3EFD" w:rsidRDefault="006630F0" w:rsidP="0048541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управљања високошколском установом и квалитет наставне подршке</w:t>
            </w:r>
          </w:p>
        </w:tc>
        <w:tc>
          <w:tcPr>
            <w:tcW w:w="1134" w:type="dxa"/>
            <w:vAlign w:val="center"/>
          </w:tcPr>
          <w:p w14:paraId="0B467AC4" w14:textId="77777777" w:rsidR="00561738" w:rsidRPr="005A3EFD" w:rsidRDefault="006630F0" w:rsidP="0048541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29E06E7F" w14:textId="77777777" w:rsidR="006630F0" w:rsidRPr="005A3EFD" w:rsidRDefault="006630F0" w:rsidP="0048541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2835" w:type="dxa"/>
            <w:vAlign w:val="center"/>
          </w:tcPr>
          <w:p w14:paraId="21FBC7F1" w14:textId="77777777" w:rsidR="006630F0" w:rsidRPr="005A3EFD" w:rsidRDefault="006630F0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146" w:type="dxa"/>
            <w:vAlign w:val="center"/>
          </w:tcPr>
          <w:p w14:paraId="53323F2B" w14:textId="77777777" w:rsidR="006630F0" w:rsidRPr="005A3EFD" w:rsidRDefault="006630F0" w:rsidP="0048541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8B2F8D" w:rsidRPr="005A3EFD" w14:paraId="23247D5F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3A16B817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Квалитет управљања високошколском установом и квалитет н</w:t>
            </w:r>
            <w:r w:rsidR="00561738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енаставне подршке се обезбеђује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утврђивањем надлежности и одговорности органа управљања и јединица за ненаставну подршку и перманентним праћењем и провером њиховог рада. </w:t>
            </w:r>
          </w:p>
        </w:tc>
        <w:tc>
          <w:tcPr>
            <w:tcW w:w="1134" w:type="dxa"/>
          </w:tcPr>
          <w:p w14:paraId="14A12ED6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068E917A" w14:textId="77777777" w:rsidR="006630F0" w:rsidRPr="005A3EFD" w:rsidRDefault="006630F0" w:rsidP="00C242A2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46" w:type="dxa"/>
          </w:tcPr>
          <w:p w14:paraId="266F9E9C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8B2F8D" w:rsidRPr="005A3EFD" w14:paraId="04D62F2A" w14:textId="77777777" w:rsidTr="0048541F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  <w:vAlign w:val="center"/>
          </w:tcPr>
          <w:p w14:paraId="49EA6FEA" w14:textId="77777777" w:rsidR="00C05AC4" w:rsidRPr="000D69B5" w:rsidRDefault="006630F0" w:rsidP="0048541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0D69B5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0D69B5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10</w:t>
            </w:r>
            <w:r w:rsidRPr="000D69B5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41D44C02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2835" w:type="dxa"/>
          </w:tcPr>
          <w:p w14:paraId="0874C711" w14:textId="77777777" w:rsidR="006630F0" w:rsidRPr="005A3EFD" w:rsidRDefault="006630F0" w:rsidP="00C242A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146" w:type="dxa"/>
          </w:tcPr>
          <w:p w14:paraId="03057E98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8B2F8D" w:rsidRPr="005A3EFD" w14:paraId="5E9D6B5C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27DC1C9A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10.1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Органи управљања и органи пословођења, њихове надлежности и одговорности у организацији и управљању високошколском установом су утврђени општим актом високошколске установе у складу са законом. </w:t>
            </w:r>
          </w:p>
        </w:tc>
        <w:tc>
          <w:tcPr>
            <w:tcW w:w="1134" w:type="dxa"/>
          </w:tcPr>
          <w:p w14:paraId="42420F36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7B4E5BF3" w14:textId="5010154F" w:rsidR="006630F0" w:rsidRPr="005A3EFD" w:rsidRDefault="006630F0" w:rsidP="00B07C0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 управљања и квалитет ненаставне подршке је дефиниса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овлашћењ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одговорности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оквиру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органа управљања (Савета Ф</w:t>
            </w:r>
            <w:r w:rsidR="00A36FA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акултета), органа пословођења (д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екана, </w:t>
            </w:r>
            <w:r w:rsidR="0006081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продекана),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стручних органа (Наставно-научног већа), Студе</w:t>
            </w:r>
            <w:r w:rsidR="00A36FA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нтског парламента, К</w:t>
            </w:r>
            <w:r w:rsidR="000D69B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омисија одговорних за обезбеђење и 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унапређење </w:t>
            </w:r>
            <w:r w:rsidR="000D69B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квалитет рада и служби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кроз коју се остварује ненаставна подршка раду</w:t>
            </w:r>
            <w:r w:rsidR="000D69B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 П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ерманентним праћењем и провером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рада и оцењивањем од стране студената</w:t>
            </w:r>
            <w:r w:rsidR="00C9202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коришћењем студентске анкете током процеса самовредновања и оцењивања квалитета.</w:t>
            </w:r>
          </w:p>
        </w:tc>
        <w:tc>
          <w:tcPr>
            <w:tcW w:w="1146" w:type="dxa"/>
          </w:tcPr>
          <w:p w14:paraId="082A6CD2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</w:p>
        </w:tc>
      </w:tr>
      <w:tr w:rsidR="008B2F8D" w:rsidRPr="005A3EFD" w14:paraId="6BAD810A" w14:textId="77777777" w:rsidTr="00497698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582C95AB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10.2.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Структура, организационе јединице и њихов делокруг рада као и њихова координација и контрола су утврђени општим актом високошколске установе, у складу са законом. </w:t>
            </w:r>
          </w:p>
        </w:tc>
        <w:tc>
          <w:tcPr>
            <w:tcW w:w="1134" w:type="dxa"/>
          </w:tcPr>
          <w:p w14:paraId="41769484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7D2C6C28" w14:textId="1108624B" w:rsidR="006630F0" w:rsidRPr="00B07C0B" w:rsidRDefault="006630F0" w:rsidP="00D9482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Овлашћења и одговорности Савета </w:t>
            </w:r>
            <w:r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E0298B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,</w:t>
            </w:r>
            <w:r w:rsidR="00A36FA1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декана, продекана, ННВ, </w:t>
            </w:r>
            <w:r w:rsidR="00B07C0B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</w:t>
            </w:r>
            <w:r w:rsidR="00C92025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омисија</w:t>
            </w:r>
            <w:r w:rsidR="00A36FA1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с</w:t>
            </w:r>
            <w:r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екретара</w:t>
            </w:r>
            <w:r w:rsidR="00C92025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као и структура, делокруг рада </w:t>
            </w:r>
            <w:r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организационих целина</w:t>
            </w:r>
            <w:r w:rsidR="00B07C0B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складу су са </w:t>
            </w:r>
            <w:r w:rsid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позитивним законским решењима</w:t>
            </w:r>
            <w:r w:rsidR="00B07C0B" w:rsidRPr="00B07C0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46" w:type="dxa"/>
          </w:tcPr>
          <w:p w14:paraId="2C3E436D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63FAC398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7A3C51AB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10.3 Високошколска установа систематски прати и оцењује организацију и управљање високошколском установом и предузима мере за њихово унапређење. </w:t>
            </w:r>
          </w:p>
        </w:tc>
        <w:tc>
          <w:tcPr>
            <w:tcW w:w="1134" w:type="dxa"/>
          </w:tcPr>
          <w:p w14:paraId="771602D5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22778D02" w14:textId="07F8E442" w:rsidR="006630F0" w:rsidRPr="005A3EFD" w:rsidRDefault="006630F0" w:rsidP="00D9482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Савет Факултета приликом усвајања годишњег извештаја о пословању врши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анализу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организације, управљања и на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основу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тога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предлаже мере за побољшање рад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свих организационих јединица</w:t>
            </w:r>
            <w:r w:rsidR="007748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46" w:type="dxa"/>
          </w:tcPr>
          <w:p w14:paraId="5F69414B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1058EF02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262E86E5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10.4 Високошколска установа систематски прати и оцењује рад управљачког и ненаставног особља и предузима мере за унапређење квалитета њиховог рада; посебно прати и оцењује њихов однос према студентима и мотивацију у раду са студентима. </w:t>
            </w:r>
          </w:p>
        </w:tc>
        <w:tc>
          <w:tcPr>
            <w:tcW w:w="1134" w:type="dxa"/>
          </w:tcPr>
          <w:p w14:paraId="61F9CF83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479ACA01" w14:textId="72596F6C" w:rsidR="006630F0" w:rsidRPr="005A3EFD" w:rsidRDefault="006630F0" w:rsidP="0077489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Савет Факултета приликом усвајања годишњег извештаја о пословању врши </w:t>
            </w:r>
            <w:r w:rsidR="00D9482C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анализу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рада управ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љачког и ненаставног особља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8354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на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основу</w:t>
            </w:r>
            <w:r w:rsidR="00A8354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тога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предлаже мере за побољшање рада. 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прављање факултетом, рад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управљачког и ненаставног особља оцењују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студенти у оквиру </w:t>
            </w:r>
            <w:r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студентске анкете</w:t>
            </w:r>
            <w:r w:rsidR="0057692C"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током спровођења поступка самовредновања и оцењивања квалитета. </w:t>
            </w:r>
          </w:p>
        </w:tc>
        <w:tc>
          <w:tcPr>
            <w:tcW w:w="1146" w:type="dxa"/>
          </w:tcPr>
          <w:p w14:paraId="1844540B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30FD0222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3ED5DE5E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10.5 Услови и поступак заснивања радног односа и напредовања ненаставног особља утврђују се општим актом високошколске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установе </w:t>
            </w:r>
          </w:p>
        </w:tc>
        <w:tc>
          <w:tcPr>
            <w:tcW w:w="1134" w:type="dxa"/>
          </w:tcPr>
          <w:p w14:paraId="2DC0904B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4F6C6669" w14:textId="34330F14" w:rsidR="006630F0" w:rsidRPr="005A3EFD" w:rsidRDefault="006630F0" w:rsidP="002E5F4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Статутом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E0298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2E5F4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Правилником о систематизацији радних места </w:t>
            </w:r>
            <w:r w:rsidR="002E5F45" w:rsidRPr="002E5F4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бр. 344</w:t>
            </w:r>
            <w:r w:rsidR="002E5F45" w:rsidRPr="002E5F45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/03 од</w:t>
            </w:r>
            <w:r w:rsidR="002E5F45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31.12.2015. </w:t>
            </w:r>
            <w:r w:rsidRPr="002E5F4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године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дефинисани су услови и поступак заснивања радног односа и напредовања ненаставног особља. </w:t>
            </w:r>
          </w:p>
        </w:tc>
        <w:tc>
          <w:tcPr>
            <w:tcW w:w="1146" w:type="dxa"/>
          </w:tcPr>
          <w:p w14:paraId="0CA1A9D5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63065FFB" w14:textId="77777777" w:rsidTr="00497698">
        <w:trPr>
          <w:trHeight w:val="3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75479D34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10.6 Рад и деловање управљачког и ненаставног особља су доступни оцени наставника, ненаставног особља, студената и јавног мњења. </w:t>
            </w:r>
          </w:p>
        </w:tc>
        <w:tc>
          <w:tcPr>
            <w:tcW w:w="1134" w:type="dxa"/>
          </w:tcPr>
          <w:p w14:paraId="5766BF56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1BC7325E" w14:textId="775F81B9" w:rsidR="006630F0" w:rsidRPr="005A3EFD" w:rsidRDefault="006630F0" w:rsidP="00C242A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Рад и деловање управљачког и ненаставног особља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оцењују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3E3F7BF" w14:textId="7B7AFB39" w:rsidR="006630F0" w:rsidRPr="005A3EFD" w:rsidRDefault="001D4442" w:rsidP="008524DB">
            <w:pPr>
              <w:pStyle w:val="Default"/>
              <w:numPr>
                <w:ilvl w:val="0"/>
                <w:numId w:val="109"/>
              </w:numPr>
              <w:ind w:left="14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Наставни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- кроз рад 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ННВ </w:t>
            </w:r>
          </w:p>
          <w:p w14:paraId="1BA42BB0" w14:textId="464BC092" w:rsidR="006630F0" w:rsidRPr="005A3EFD" w:rsidRDefault="006630F0" w:rsidP="008524DB">
            <w:pPr>
              <w:pStyle w:val="Default"/>
              <w:numPr>
                <w:ilvl w:val="0"/>
                <w:numId w:val="109"/>
              </w:numPr>
              <w:ind w:left="14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Ненаставно особљ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- кроз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састанке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запослених </w:t>
            </w:r>
          </w:p>
          <w:p w14:paraId="042CB57D" w14:textId="346E6835" w:rsidR="006630F0" w:rsidRPr="005A3EFD" w:rsidRDefault="001D4442" w:rsidP="008524DB">
            <w:pPr>
              <w:pStyle w:val="Default"/>
              <w:numPr>
                <w:ilvl w:val="0"/>
                <w:numId w:val="109"/>
              </w:numPr>
              <w:ind w:left="14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Студената кроз 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студентску </w:t>
            </w:r>
            <w:r w:rsidR="006630F0" w:rsidRPr="00266BC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анкету спровођењем поступка самовредновања и оцењивања квалитета и </w:t>
            </w:r>
          </w:p>
          <w:p w14:paraId="423B38E1" w14:textId="6C146BF5" w:rsidR="006630F0" w:rsidRPr="005A3EFD" w:rsidRDefault="006630F0" w:rsidP="00A83547">
            <w:pPr>
              <w:pStyle w:val="Default"/>
              <w:numPr>
                <w:ilvl w:val="0"/>
                <w:numId w:val="109"/>
              </w:numPr>
              <w:ind w:left="14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Јавно мњењ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кроз - информације о пословању Факултета које се објављују </w:t>
            </w:r>
            <w:r w:rsidR="007748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интернет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страници </w:t>
            </w:r>
            <w:hyperlink r:id="rId70" w:history="1">
              <w:r w:rsidRPr="005A3EFD">
                <w:rPr>
                  <w:rStyle w:val="Hyperlink"/>
                  <w:rFonts w:ascii="Avenir Next" w:hAnsi="Avenir Next"/>
                  <w:color w:val="404040" w:themeColor="text1" w:themeTint="BF"/>
                  <w:sz w:val="18"/>
                  <w:szCs w:val="18"/>
                </w:rPr>
                <w:t>http://www.fasper.bg.ac.rs</w:t>
              </w:r>
            </w:hyperlink>
          </w:p>
        </w:tc>
        <w:tc>
          <w:tcPr>
            <w:tcW w:w="1146" w:type="dxa"/>
          </w:tcPr>
          <w:p w14:paraId="7501D99D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5C8864D5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069D1B72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10.7 Високошколска установа обезбеђује број и квалитет ненаставног особља у складу са стандардима за акредитацију. </w:t>
            </w:r>
          </w:p>
        </w:tc>
        <w:tc>
          <w:tcPr>
            <w:tcW w:w="1134" w:type="dxa"/>
          </w:tcPr>
          <w:p w14:paraId="5432902C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  <w:p w14:paraId="32D1C4D2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14:paraId="34788827" w14:textId="63511137" w:rsidR="006630F0" w:rsidRPr="005A3EFD" w:rsidRDefault="001D0526" w:rsidP="00A8354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Правилником о унутрашњој организацији и систематизацији радних места на Факултету у ненаставним активностима </w:t>
            </w:r>
            <w:r w:rsidR="001E1A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запослене</w:t>
            </w:r>
            <w:r w:rsidR="00310C5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су 31 особа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што је у складу </w:t>
            </w:r>
            <w:r w:rsidR="001D444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захтевима и стандардима акредитације</w:t>
            </w:r>
            <w:r w:rsidR="001509F7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146" w:type="dxa"/>
          </w:tcPr>
          <w:p w14:paraId="0F0C0E2C" w14:textId="77777777" w:rsidR="006630F0" w:rsidRPr="005A3EFD" w:rsidRDefault="006630F0" w:rsidP="00C242A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  <w:tr w:rsidR="008B2F8D" w:rsidRPr="005A3EFD" w14:paraId="79EB6DD1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1" w:type="dxa"/>
          </w:tcPr>
          <w:p w14:paraId="779117B7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10.8 Установа обезбеђује управљачком и ненаставном особљу перманентно образовање и усавршавање на професионалном плану. </w:t>
            </w:r>
          </w:p>
        </w:tc>
        <w:tc>
          <w:tcPr>
            <w:tcW w:w="1134" w:type="dxa"/>
          </w:tcPr>
          <w:p w14:paraId="1447CD9B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2835" w:type="dxa"/>
          </w:tcPr>
          <w:p w14:paraId="21A76C2E" w14:textId="667E7B3B" w:rsidR="006630F0" w:rsidRPr="005A3EFD" w:rsidRDefault="006630F0" w:rsidP="00A835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 складу са финансијским могућностима и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циљев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који су дефинисани у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Стратегији обезбеђења квалитета настоји да обезбеди услове за </w:t>
            </w:r>
            <w:r w:rsid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усавршавање у </w:t>
            </w:r>
            <w:r w:rsidR="00A83547" w:rsidRPr="00A8354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управљачком и ненаставном особљу</w:t>
            </w:r>
          </w:p>
        </w:tc>
        <w:tc>
          <w:tcPr>
            <w:tcW w:w="1146" w:type="dxa"/>
          </w:tcPr>
          <w:p w14:paraId="2EEDF562" w14:textId="77777777" w:rsidR="006630F0" w:rsidRPr="005A3EFD" w:rsidRDefault="006630F0" w:rsidP="00C242A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lang w:val="sr-Cyrl-CS"/>
              </w:rPr>
              <w:t>/</w:t>
            </w:r>
          </w:p>
        </w:tc>
      </w:tr>
    </w:tbl>
    <w:p w14:paraId="57E0D420" w14:textId="77777777" w:rsidR="00561738" w:rsidRPr="005A3EFD" w:rsidRDefault="00561738" w:rsidP="006A72D2">
      <w:pPr>
        <w:pStyle w:val="Default"/>
        <w:rPr>
          <w:rFonts w:ascii="Avenir Next" w:hAnsi="Avenir Next"/>
          <w:b/>
          <w:bCs/>
          <w:color w:val="404040" w:themeColor="text1" w:themeTint="BF"/>
          <w:sz w:val="10"/>
          <w:szCs w:val="10"/>
        </w:rPr>
      </w:pPr>
    </w:p>
    <w:p w14:paraId="6736AA5C" w14:textId="77777777" w:rsidR="00C242A2" w:rsidRPr="00774897" w:rsidRDefault="00C242A2" w:rsidP="00774897">
      <w:pPr>
        <w:pStyle w:val="Default"/>
        <w:rPr>
          <w:rFonts w:ascii="Avenir Next" w:hAnsi="Avenir Next"/>
          <w:b/>
          <w:bCs/>
          <w:color w:val="404040" w:themeColor="text1" w:themeTint="BF"/>
          <w:sz w:val="16"/>
          <w:szCs w:val="16"/>
        </w:rPr>
      </w:pPr>
    </w:p>
    <w:p w14:paraId="37328A5A" w14:textId="77777777" w:rsidR="006630F0" w:rsidRPr="005A3EFD" w:rsidRDefault="006630F0" w:rsidP="009059B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10</w:t>
      </w:r>
    </w:p>
    <w:p w14:paraId="28F26CFF" w14:textId="77777777" w:rsidR="006630F0" w:rsidRPr="00774897" w:rsidRDefault="006630F0" w:rsidP="009059B3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774C455B" w14:textId="5E433934" w:rsidR="006630F0" w:rsidRPr="005A3EFD" w:rsidRDefault="00A83547" w:rsidP="00774897">
      <w:pPr>
        <w:pStyle w:val="Default"/>
        <w:numPr>
          <w:ilvl w:val="0"/>
          <w:numId w:val="219"/>
        </w:numPr>
        <w:tabs>
          <w:tab w:val="left" w:pos="284"/>
        </w:tabs>
        <w:ind w:left="142" w:hanging="142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 xml:space="preserve">Статутом Факултета дефинисан је рад </w:t>
      </w:r>
      <w:r w:rsidR="006630F0" w:rsidRPr="005A3EFD">
        <w:rPr>
          <w:rFonts w:ascii="Avenir Next" w:hAnsi="Avenir Next"/>
          <w:color w:val="404040" w:themeColor="text1" w:themeTint="BF"/>
          <w:sz w:val="22"/>
          <w:szCs w:val="22"/>
        </w:rPr>
        <w:t>орган</w:t>
      </w:r>
      <w:r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6630F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управљања и орган</w:t>
      </w:r>
      <w:r>
        <w:rPr>
          <w:rFonts w:ascii="Avenir Next" w:hAnsi="Avenir Next"/>
          <w:color w:val="404040" w:themeColor="text1" w:themeTint="BF"/>
          <w:sz w:val="22"/>
          <w:szCs w:val="22"/>
        </w:rPr>
        <w:t>а</w:t>
      </w:r>
      <w:r w:rsidR="006630F0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пословођења као и њихове надлежности и одговорности</w:t>
      </w:r>
      <w:r w:rsidR="00774897">
        <w:rPr>
          <w:rFonts w:ascii="Avenir Next" w:hAnsi="Avenir Next"/>
          <w:color w:val="404040" w:themeColor="text1" w:themeTint="BF"/>
          <w:sz w:val="22"/>
          <w:szCs w:val="22"/>
        </w:rPr>
        <w:t>.</w:t>
      </w:r>
    </w:p>
    <w:p w14:paraId="0C1442B1" w14:textId="2D924476" w:rsidR="00A83547" w:rsidRDefault="006630F0" w:rsidP="00774897">
      <w:pPr>
        <w:pStyle w:val="Default"/>
        <w:numPr>
          <w:ilvl w:val="0"/>
          <w:numId w:val="219"/>
        </w:numPr>
        <w:tabs>
          <w:tab w:val="left" w:pos="284"/>
        </w:tabs>
        <w:ind w:left="142" w:hanging="142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5A3EFD">
        <w:rPr>
          <w:rFonts w:ascii="Avenir Next" w:hAnsi="Avenir Next"/>
          <w:color w:val="404040" w:themeColor="text1" w:themeTint="BF"/>
          <w:sz w:val="22"/>
          <w:szCs w:val="22"/>
        </w:rPr>
        <w:t>Организационе јединице на факултету, њихова структура и делокруг рада дефинисани су „Правилником о унутрашњој организацији и</w:t>
      </w:r>
      <w:r w:rsidR="00774897">
        <w:rPr>
          <w:rFonts w:ascii="Avenir Next" w:hAnsi="Avenir Next"/>
          <w:color w:val="404040" w:themeColor="text1" w:themeTint="BF"/>
          <w:sz w:val="22"/>
          <w:szCs w:val="22"/>
        </w:rPr>
        <w:t xml:space="preserve"> систематизацији радних места“.</w:t>
      </w:r>
    </w:p>
    <w:p w14:paraId="7AB4B11E" w14:textId="77777777" w:rsidR="00774897" w:rsidRPr="00774897" w:rsidRDefault="00774897" w:rsidP="00774897">
      <w:pPr>
        <w:pStyle w:val="Default"/>
        <w:tabs>
          <w:tab w:val="left" w:pos="284"/>
        </w:tabs>
        <w:ind w:left="360"/>
        <w:jc w:val="both"/>
        <w:rPr>
          <w:rFonts w:ascii="Avenir Next" w:hAnsi="Avenir Next"/>
          <w:color w:val="404040" w:themeColor="text1" w:themeTint="BF"/>
          <w:sz w:val="10"/>
          <w:szCs w:val="10"/>
        </w:rPr>
      </w:pPr>
    </w:p>
    <w:p w14:paraId="5A175F20" w14:textId="004F3D39" w:rsidR="006630F0" w:rsidRPr="00A83547" w:rsidRDefault="006630F0" w:rsidP="00774897">
      <w:pPr>
        <w:pStyle w:val="Default"/>
        <w:tabs>
          <w:tab w:val="left" w:pos="0"/>
          <w:tab w:val="left" w:pos="284"/>
        </w:tabs>
        <w:ind w:left="142" w:hanging="142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 w:rsidRPr="00A83547">
        <w:rPr>
          <w:rFonts w:ascii="Avenir Next" w:hAnsi="Avenir Next"/>
          <w:color w:val="404040" w:themeColor="text1" w:themeTint="BF"/>
          <w:sz w:val="22"/>
          <w:szCs w:val="22"/>
        </w:rPr>
        <w:t>У наредном периоду треба додатно радити на:</w:t>
      </w:r>
    </w:p>
    <w:p w14:paraId="4DA92697" w14:textId="0C849965" w:rsidR="006630F0" w:rsidRPr="005A3EFD" w:rsidRDefault="00A83547" w:rsidP="00774897">
      <w:pPr>
        <w:pStyle w:val="ListParagraph"/>
        <w:numPr>
          <w:ilvl w:val="0"/>
          <w:numId w:val="232"/>
        </w:numPr>
        <w:tabs>
          <w:tab w:val="left" w:pos="142"/>
        </w:tabs>
        <w:spacing w:after="0" w:line="240" w:lineRule="auto"/>
        <w:ind w:left="567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>
        <w:rPr>
          <w:rFonts w:ascii="Avenir Next" w:hAnsi="Avenir Next" w:cs="Times New Roman"/>
          <w:color w:val="404040" w:themeColor="text1" w:themeTint="BF"/>
          <w:lang w:val="sr-Cyrl-CS"/>
        </w:rPr>
        <w:t>У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 xml:space="preserve">напређењу квалитета рада организационих јединица и стручних служби; </w:t>
      </w:r>
    </w:p>
    <w:p w14:paraId="6D3A5222" w14:textId="3F258FE1" w:rsidR="006630F0" w:rsidRPr="005A3EFD" w:rsidRDefault="001505BC" w:rsidP="00774897">
      <w:pPr>
        <w:pStyle w:val="ListParagraph"/>
        <w:numPr>
          <w:ilvl w:val="0"/>
          <w:numId w:val="232"/>
        </w:numPr>
        <w:tabs>
          <w:tab w:val="left" w:pos="142"/>
        </w:tabs>
        <w:spacing w:after="0" w:line="240" w:lineRule="auto"/>
        <w:ind w:left="567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>
        <w:rPr>
          <w:rFonts w:ascii="Avenir Next" w:hAnsi="Avenir Next" w:cs="Times New Roman"/>
          <w:color w:val="404040" w:themeColor="text1" w:themeTint="BF"/>
          <w:lang w:val="sr-Cyrl-CS"/>
        </w:rPr>
        <w:t>Р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 xml:space="preserve">азвоју програма </w:t>
      </w:r>
      <w:r w:rsidR="00774897">
        <w:rPr>
          <w:rFonts w:ascii="Avenir Next" w:hAnsi="Avenir Next" w:cs="Times New Roman"/>
          <w:color w:val="404040" w:themeColor="text1" w:themeTint="BF"/>
          <w:lang w:val="sr-Cyrl-CS"/>
        </w:rPr>
        <w:t xml:space="preserve">перманентног 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>стручног усавршавања и образовања;</w:t>
      </w:r>
    </w:p>
    <w:p w14:paraId="1DB928DC" w14:textId="23C25A62" w:rsidR="006630F0" w:rsidRPr="005A3EFD" w:rsidRDefault="001505BC" w:rsidP="00774897">
      <w:pPr>
        <w:pStyle w:val="ListParagraph"/>
        <w:numPr>
          <w:ilvl w:val="0"/>
          <w:numId w:val="232"/>
        </w:numPr>
        <w:tabs>
          <w:tab w:val="left" w:pos="142"/>
        </w:tabs>
        <w:spacing w:after="0" w:line="240" w:lineRule="auto"/>
        <w:ind w:left="567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>
        <w:rPr>
          <w:rFonts w:ascii="Avenir Next" w:hAnsi="Avenir Next" w:cs="Times New Roman"/>
          <w:color w:val="404040" w:themeColor="text1" w:themeTint="BF"/>
          <w:lang w:val="sr-Cyrl-CS"/>
        </w:rPr>
        <w:t>С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>провођењу мера и стандарда које налаже процес самовредновања;</w:t>
      </w:r>
    </w:p>
    <w:p w14:paraId="636130B3" w14:textId="62BB496C" w:rsidR="006630F0" w:rsidRPr="005A3EFD" w:rsidRDefault="001505BC" w:rsidP="00774897">
      <w:pPr>
        <w:pStyle w:val="ListParagraph"/>
        <w:numPr>
          <w:ilvl w:val="0"/>
          <w:numId w:val="232"/>
        </w:numPr>
        <w:tabs>
          <w:tab w:val="left" w:pos="142"/>
        </w:tabs>
        <w:spacing w:after="0" w:line="240" w:lineRule="auto"/>
        <w:ind w:left="567"/>
        <w:jc w:val="both"/>
        <w:rPr>
          <w:rFonts w:ascii="Avenir Next" w:hAnsi="Avenir Next" w:cs="Times New Roman"/>
          <w:color w:val="404040" w:themeColor="text1" w:themeTint="BF"/>
          <w:lang w:val="sr-Cyrl-CS"/>
        </w:rPr>
      </w:pPr>
      <w:r>
        <w:rPr>
          <w:rFonts w:ascii="Avenir Next" w:hAnsi="Avenir Next" w:cs="Times New Roman"/>
          <w:color w:val="404040" w:themeColor="text1" w:themeTint="BF"/>
          <w:lang w:val="sr-Cyrl-CS"/>
        </w:rPr>
        <w:t xml:space="preserve">Унапређењу </w:t>
      </w:r>
      <w:r w:rsidR="006630F0" w:rsidRPr="005A3EFD">
        <w:rPr>
          <w:rFonts w:ascii="Avenir Next" w:hAnsi="Avenir Next" w:cs="Times New Roman"/>
          <w:color w:val="404040" w:themeColor="text1" w:themeTint="BF"/>
          <w:lang w:val="sr-Cyrl-CS"/>
        </w:rPr>
        <w:t>квалитета информат</w:t>
      </w:r>
      <w:r>
        <w:rPr>
          <w:rFonts w:ascii="Avenir Next" w:hAnsi="Avenir Next" w:cs="Times New Roman"/>
          <w:color w:val="404040" w:themeColor="text1" w:themeTint="BF"/>
          <w:lang w:val="sr-Cyrl-CS"/>
        </w:rPr>
        <w:t>ичких ресурса, простора</w:t>
      </w:r>
      <w:r w:rsidR="00774897">
        <w:rPr>
          <w:rFonts w:ascii="Avenir Next" w:hAnsi="Avenir Next" w:cs="Times New Roman"/>
          <w:color w:val="404040" w:themeColor="text1" w:themeTint="BF"/>
          <w:lang w:val="sr-Cyrl-CS"/>
        </w:rPr>
        <w:t xml:space="preserve"> и</w:t>
      </w:r>
      <w:r>
        <w:rPr>
          <w:rFonts w:ascii="Avenir Next" w:hAnsi="Avenir Next" w:cs="Times New Roman"/>
          <w:color w:val="404040" w:themeColor="text1" w:themeTint="BF"/>
          <w:lang w:val="sr-Cyrl-CS"/>
        </w:rPr>
        <w:t xml:space="preserve"> опреме</w:t>
      </w:r>
      <w:r w:rsidR="006A72D2" w:rsidRPr="005A3EFD">
        <w:rPr>
          <w:rFonts w:ascii="Avenir Next" w:hAnsi="Avenir Next" w:cs="Times New Roman"/>
          <w:color w:val="404040" w:themeColor="text1" w:themeTint="BF"/>
          <w:lang w:val="sr-Cyrl-CS"/>
        </w:rPr>
        <w:t>.</w:t>
      </w:r>
    </w:p>
    <w:p w14:paraId="22962662" w14:textId="77777777" w:rsidR="006A72D2" w:rsidRPr="00774897" w:rsidRDefault="006A72D2" w:rsidP="00C242A2">
      <w:pPr>
        <w:pStyle w:val="ListParagraph"/>
        <w:spacing w:after="0" w:line="240" w:lineRule="auto"/>
        <w:ind w:left="0"/>
        <w:jc w:val="both"/>
        <w:rPr>
          <w:rFonts w:ascii="Avenir Next" w:hAnsi="Avenir Next" w:cs="Times New Roman"/>
          <w:color w:val="404040" w:themeColor="text1" w:themeTint="BF"/>
          <w:sz w:val="16"/>
          <w:szCs w:val="16"/>
          <w:lang w:val="sr-Cyrl-CS"/>
        </w:rPr>
      </w:pPr>
    </w:p>
    <w:p w14:paraId="754B51E5" w14:textId="77777777" w:rsidR="006630F0" w:rsidRPr="005A3EFD" w:rsidRDefault="006630F0" w:rsidP="00C242A2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6591A54A" w14:textId="77777777" w:rsidR="00C242A2" w:rsidRPr="00774897" w:rsidRDefault="00C242A2" w:rsidP="00774897">
      <w:pPr>
        <w:autoSpaceDE w:val="0"/>
        <w:autoSpaceDN w:val="0"/>
        <w:adjustRightInd w:val="0"/>
        <w:ind w:firstLine="709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1"/>
        <w:gridCol w:w="3016"/>
        <w:gridCol w:w="3023"/>
      </w:tblGrid>
      <w:tr w:rsidR="00912D9E" w:rsidRPr="005A3EFD" w14:paraId="0585D063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F7F05B1" w14:textId="77777777" w:rsidR="006630F0" w:rsidRPr="005A3EFD" w:rsidRDefault="006630F0" w:rsidP="00B37B0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валитет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студената</w:t>
            </w:r>
          </w:p>
          <w:p w14:paraId="670A09CD" w14:textId="77777777" w:rsidR="006A72D2" w:rsidRPr="005A3EFD" w:rsidRDefault="006630F0" w:rsidP="00B37B0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0726E7A6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дефинисаност надлежности органа управљања, пословођења и стручних органа; </w:t>
            </w:r>
          </w:p>
          <w:p w14:paraId="7A918D8A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дефинисаност организационе структуре; </w:t>
            </w:r>
          </w:p>
          <w:p w14:paraId="3CEFD6DA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праћење и оцењивање квалитета управљања установом, уз мере за унапређење; </w:t>
            </w:r>
          </w:p>
          <w:p w14:paraId="58123C71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праћење и оцењивање квалитета рада стручних служби и ненаставног особља, уз мере за унапређење; </w:t>
            </w:r>
          </w:p>
          <w:p w14:paraId="4EA58D52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дефинисаност и доступност услова за напредовање ненаставног особља; </w:t>
            </w:r>
          </w:p>
          <w:p w14:paraId="402B6D90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доступност релевантних информација о раду стручних служби и органа управљања; </w:t>
            </w:r>
          </w:p>
          <w:p w14:paraId="5D1700EE" w14:textId="77777777" w:rsidR="006630F0" w:rsidRPr="005A3EFD" w:rsidRDefault="006630F0" w:rsidP="008524DB">
            <w:pPr>
              <w:pStyle w:val="Default"/>
              <w:numPr>
                <w:ilvl w:val="0"/>
                <w:numId w:val="110"/>
              </w:numPr>
              <w:ind w:left="177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перманентно усавршавање и образовање ненаставног особља. </w:t>
            </w:r>
          </w:p>
        </w:tc>
        <w:tc>
          <w:tcPr>
            <w:tcW w:w="3070" w:type="dxa"/>
          </w:tcPr>
          <w:p w14:paraId="568B9F93" w14:textId="77777777" w:rsidR="006630F0" w:rsidRPr="005A3EFD" w:rsidRDefault="006A72D2" w:rsidP="00B37B0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Унутрашње п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редности 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575A092" w14:textId="738CF3CA" w:rsidR="006630F0" w:rsidRPr="005A3EFD" w:rsidRDefault="006630F0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Статутом Факултета је дефинисан орган управљања и орган пословођења (+++) </w:t>
            </w:r>
          </w:p>
          <w:p w14:paraId="4C9DD688" w14:textId="79794746" w:rsidR="006630F0" w:rsidRPr="005A3EFD" w:rsidRDefault="006630F0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Дефинисане су надлежности органа управљања и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 xml:space="preserve">надлежности органа пословођења као и њихова одговорност (+++) </w:t>
            </w:r>
          </w:p>
          <w:p w14:paraId="5E3C02E9" w14:textId="6F706B00" w:rsidR="006630F0" w:rsidRPr="005A3EFD" w:rsidRDefault="006630F0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Организационе јединице, њихова структура и делокруг рада дефинисани су Статутом (+++) </w:t>
            </w:r>
          </w:p>
          <w:p w14:paraId="3F4886E0" w14:textId="77777777" w:rsidR="006630F0" w:rsidRPr="005A3EFD" w:rsidRDefault="006630F0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Факултет прати и оцењује рад управљачког и ненаставног особља (+++) </w:t>
            </w:r>
          </w:p>
          <w:p w14:paraId="5C6B1E3C" w14:textId="7821BEF6" w:rsidR="006630F0" w:rsidRPr="005A3EFD" w:rsidRDefault="008D584C" w:rsidP="008524DB">
            <w:pPr>
              <w:pStyle w:val="Default"/>
              <w:numPr>
                <w:ilvl w:val="0"/>
                <w:numId w:val="111"/>
              </w:numPr>
              <w:ind w:left="122" w:hanging="1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 се придржава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Закона </w:t>
            </w:r>
            <w:r w:rsidRPr="008D584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 начину одређивања максималног броја запослених у јавном сектору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 </w:t>
            </w:r>
          </w:p>
          <w:p w14:paraId="1473BBFE" w14:textId="77777777" w:rsidR="006630F0" w:rsidRPr="005A3EFD" w:rsidRDefault="006630F0" w:rsidP="00B37B0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071" w:type="dxa"/>
          </w:tcPr>
          <w:p w14:paraId="36FFAABC" w14:textId="77777777" w:rsidR="006630F0" w:rsidRPr="005A3EFD" w:rsidRDefault="006A72D2" w:rsidP="006A72D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>Унутрашње с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лабости 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="006630F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0945AF43" w14:textId="30876458" w:rsidR="006630F0" w:rsidRPr="005A3EFD" w:rsidRDefault="008D584C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усавршавањ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и образовањ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ненаставног особља (+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+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)</w:t>
            </w:r>
          </w:p>
          <w:p w14:paraId="202C33A8" w14:textId="7FD17B36" w:rsidR="006630F0" w:rsidRPr="005A3EFD" w:rsidRDefault="008D584C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lastRenderedPageBreak/>
              <w:t>Не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ање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критеријум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за напредовањ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99045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ненастави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</w:p>
          <w:p w14:paraId="5AC678F7" w14:textId="6947B174" w:rsidR="006630F0" w:rsidRPr="001A741E" w:rsidRDefault="00B5798C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Поједини з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апослени у ненастави немају адекватне</w:t>
            </w:r>
            <w:r w:rsid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стручне квалификације (++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  <w:p w14:paraId="18C768D7" w14:textId="40D13950" w:rsidR="001A741E" w:rsidRPr="005A3EFD" w:rsidRDefault="001A741E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Недовољна умреженост између организационих јединица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(++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  <w:p w14:paraId="0B1B79C5" w14:textId="19DE6271" w:rsidR="006630F0" w:rsidRPr="005A3EFD" w:rsidRDefault="006630F0" w:rsidP="008524DB">
            <w:pPr>
              <w:pStyle w:val="Default"/>
              <w:numPr>
                <w:ilvl w:val="0"/>
                <w:numId w:val="112"/>
              </w:numPr>
              <w:ind w:left="222" w:hanging="2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Запослени на ненаставним пословима немају </w:t>
            </w:r>
            <w:r w:rsidR="00B5798C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потпуности </w:t>
            </w:r>
            <w:r w:rsidR="0099045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адекватну опрему,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савремене софтверске алате </w:t>
            </w:r>
            <w:r w:rsidR="009B71B7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</w:p>
          <w:p w14:paraId="381B2C78" w14:textId="77777777" w:rsidR="006630F0" w:rsidRPr="005A3EFD" w:rsidRDefault="006630F0" w:rsidP="00B37B03">
            <w:pPr>
              <w:pStyle w:val="Default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lang w:val="sr-Cyrl-CS"/>
              </w:rPr>
            </w:pPr>
          </w:p>
        </w:tc>
      </w:tr>
      <w:tr w:rsidR="00912D9E" w:rsidRPr="005A3EFD" w14:paraId="3E267FA2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99822CE" w14:textId="77777777" w:rsidR="006630F0" w:rsidRPr="005A3EFD" w:rsidRDefault="006630F0" w:rsidP="00C242A2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C7C258E" w14:textId="77777777" w:rsidR="006630F0" w:rsidRPr="005A3EFD" w:rsidRDefault="006630F0" w:rsidP="00BD6D0E">
            <w:pPr>
              <w:pStyle w:val="Default"/>
              <w:numPr>
                <w:ilvl w:val="0"/>
                <w:numId w:val="113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Тржиште рада нуди врло квалитетан ненаставни кадар (+++); </w:t>
            </w:r>
          </w:p>
          <w:p w14:paraId="21B9A802" w14:textId="77777777" w:rsidR="006630F0" w:rsidRPr="005A3EFD" w:rsidRDefault="006630F0" w:rsidP="00BD6D0E">
            <w:pPr>
              <w:pStyle w:val="Default"/>
              <w:numPr>
                <w:ilvl w:val="0"/>
                <w:numId w:val="113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Доступност информација о управљачким структурама сличних установа у европском образовном простору (+++) </w:t>
            </w:r>
          </w:p>
          <w:p w14:paraId="6A6F0C05" w14:textId="77777777" w:rsidR="006630F0" w:rsidRPr="005A3EFD" w:rsidRDefault="006630F0" w:rsidP="00BD6D0E">
            <w:pPr>
              <w:pStyle w:val="Default"/>
              <w:numPr>
                <w:ilvl w:val="0"/>
                <w:numId w:val="113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Спремност организација и институција које предлажу спољне чланове Савета да предложе особе које могу да допринесу успешном раду Савета (++) </w:t>
            </w:r>
          </w:p>
          <w:p w14:paraId="412D1DF8" w14:textId="77777777" w:rsidR="007162CB" w:rsidRPr="005A3EFD" w:rsidRDefault="006630F0" w:rsidP="00BD6D0E">
            <w:pPr>
              <w:pStyle w:val="Default"/>
              <w:numPr>
                <w:ilvl w:val="0"/>
                <w:numId w:val="113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На тржишту рада лако је наћи образоване и оспособљене сараднике за рада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 ненастави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(++) </w:t>
            </w:r>
          </w:p>
        </w:tc>
        <w:tc>
          <w:tcPr>
            <w:tcW w:w="3070" w:type="dxa"/>
          </w:tcPr>
          <w:p w14:paraId="7AE37A1F" w14:textId="77777777" w:rsidR="007162CB" w:rsidRPr="002C58D8" w:rsidRDefault="006630F0" w:rsidP="00B37B0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C58D8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03D1D50C" w14:textId="5910CC6A" w:rsidR="006630F0" w:rsidRPr="005A3EFD" w:rsidRDefault="006630F0" w:rsidP="008524DB">
            <w:pPr>
              <w:pStyle w:val="Default"/>
              <w:numPr>
                <w:ilvl w:val="0"/>
                <w:numId w:val="114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Радити на унапређењу управљачких структура сагласно позитивној пракси у европском образовном простору</w:t>
            </w:r>
            <w:r w:rsidR="002C58D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014CDF3" w14:textId="747EE7EE" w:rsidR="006630F0" w:rsidRDefault="002D2D51" w:rsidP="002D2D51">
            <w:pPr>
              <w:pStyle w:val="Default"/>
              <w:numPr>
                <w:ilvl w:val="0"/>
                <w:numId w:val="114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Утицати на избор спољних 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чланова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орган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управљањ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2C58D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6DC1C717" w14:textId="7BB0AAE2" w:rsidR="002D2D51" w:rsidRPr="005A3EFD" w:rsidRDefault="00697C67" w:rsidP="00987197">
            <w:pPr>
              <w:pStyle w:val="Default"/>
              <w:numPr>
                <w:ilvl w:val="0"/>
                <w:numId w:val="114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Дефинисати јасне критеријуме за анализу рада, напредовање и награђивањ</w:t>
            </w:r>
            <w:r w:rsidR="009871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управљачког и ненаставног особља</w:t>
            </w:r>
            <w:r w:rsidR="002C58D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3DFFA8F4" w14:textId="2952659C" w:rsidR="007162CB" w:rsidRPr="002C58D8" w:rsidRDefault="006630F0" w:rsidP="00B37B0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2C58D8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отклањања слабости</w:t>
            </w:r>
            <w:r w:rsidR="002C58D8" w:rsidRPr="002C58D8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:</w:t>
            </w:r>
            <w:r w:rsidRPr="002C58D8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14016C30" w14:textId="5FC115FF" w:rsidR="006630F0" w:rsidRPr="005A3EFD" w:rsidRDefault="007E5091" w:rsidP="008524DB">
            <w:pPr>
              <w:pStyle w:val="Default"/>
              <w:numPr>
                <w:ilvl w:val="0"/>
                <w:numId w:val="115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Планско усавршавање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ненаставног кадра</w:t>
            </w:r>
            <w:r w:rsidR="00027F44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17AE6927" w14:textId="610EE741" w:rsidR="007E5091" w:rsidRPr="005A3EFD" w:rsidRDefault="007E5091" w:rsidP="008524DB">
            <w:pPr>
              <w:pStyle w:val="Default"/>
              <w:numPr>
                <w:ilvl w:val="0"/>
                <w:numId w:val="115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Унутрашњом организацијом</w:t>
            </w:r>
            <w:r w:rsidR="00027F44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омогућити јасне критеријуме за напредовање</w:t>
            </w:r>
            <w:r w:rsidR="002C58D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награђивање</w:t>
            </w:r>
            <w:r w:rsidR="00027F44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60E2CB3B" w14:textId="77777777" w:rsidR="006630F0" w:rsidRDefault="00912D9E" w:rsidP="008524DB">
            <w:pPr>
              <w:pStyle w:val="Default"/>
              <w:numPr>
                <w:ilvl w:val="0"/>
                <w:numId w:val="115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овећа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ти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издавања за ненаставно особље;</w:t>
            </w:r>
          </w:p>
          <w:p w14:paraId="15A03539" w14:textId="46C5CD38" w:rsidR="00912D9E" w:rsidRPr="005A3EFD" w:rsidRDefault="002C58D8" w:rsidP="002C58D8">
            <w:pPr>
              <w:pStyle w:val="Default"/>
              <w:numPr>
                <w:ilvl w:val="0"/>
                <w:numId w:val="115"/>
              </w:numPr>
              <w:ind w:left="222" w:hanging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Плански обнављати опрему и софтверске алате.</w:t>
            </w:r>
          </w:p>
        </w:tc>
      </w:tr>
      <w:tr w:rsidR="00912D9E" w:rsidRPr="005A3EFD" w14:paraId="1BA6A74B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5FB3EF8" w14:textId="1904B657" w:rsidR="006630F0" w:rsidRPr="005A3EFD" w:rsidRDefault="006630F0" w:rsidP="00A701B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72AB971E" w14:textId="77777777" w:rsidR="006630F0" w:rsidRPr="005A3EFD" w:rsidRDefault="006630F0" w:rsidP="00BD6D0E">
            <w:pPr>
              <w:pStyle w:val="Default"/>
              <w:numPr>
                <w:ilvl w:val="0"/>
                <w:numId w:val="116"/>
              </w:numPr>
              <w:ind w:left="166" w:hanging="166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Избор спољних чланова Савета Факултета који ни</w:t>
            </w:r>
            <w:r w:rsidR="008261C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су заинтересовани за рад у (++)</w:t>
            </w:r>
          </w:p>
        </w:tc>
        <w:tc>
          <w:tcPr>
            <w:tcW w:w="3070" w:type="dxa"/>
          </w:tcPr>
          <w:p w14:paraId="3BD150BC" w14:textId="77777777" w:rsidR="006630F0" w:rsidRPr="005A3EFD" w:rsidRDefault="006630F0" w:rsidP="00B37B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6813196E" w14:textId="4AD6E49B" w:rsidR="006630F0" w:rsidRPr="005A3EFD" w:rsidRDefault="006630F0" w:rsidP="008524DB">
            <w:pPr>
              <w:pStyle w:val="Default"/>
              <w:numPr>
                <w:ilvl w:val="0"/>
                <w:numId w:val="117"/>
              </w:numPr>
              <w:ind w:left="12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представника Факултета на Универзитету 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Министарств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утицати да се повећа ниво издвајања за ненаста</w:t>
            </w:r>
            <w:r w:rsidR="009871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вно особље</w:t>
            </w:r>
            <w:r w:rsidR="001B7C3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3FC388B2" w14:textId="5C733576" w:rsidR="006630F0" w:rsidRPr="005A3EFD" w:rsidRDefault="001B7C3A" w:rsidP="001B7C3A">
            <w:pPr>
              <w:pStyle w:val="Default"/>
              <w:numPr>
                <w:ilvl w:val="0"/>
                <w:numId w:val="117"/>
              </w:numPr>
              <w:ind w:left="12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Побољшати сарадњу са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спољни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чланов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Саве</w:t>
            </w:r>
            <w:r w:rsidR="009871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3071" w:type="dxa"/>
          </w:tcPr>
          <w:p w14:paraId="4B5FF88B" w14:textId="77777777" w:rsidR="006630F0" w:rsidRPr="005A3EFD" w:rsidRDefault="006630F0" w:rsidP="00B37B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BCECB35" w14:textId="2A6653AA" w:rsidR="006630F0" w:rsidRPr="005A3EFD" w:rsidRDefault="001B7C3A" w:rsidP="008524DB">
            <w:pPr>
              <w:pStyle w:val="Default"/>
              <w:numPr>
                <w:ilvl w:val="0"/>
                <w:numId w:val="118"/>
              </w:numPr>
              <w:ind w:left="80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Повећати у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ла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гање</w:t>
            </w:r>
            <w:r w:rsidR="006630F0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 образовање и усавршавање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ненаставног особља;</w:t>
            </w:r>
          </w:p>
          <w:p w14:paraId="07567A83" w14:textId="4DB5AB43" w:rsidR="006630F0" w:rsidRPr="005A3EFD" w:rsidRDefault="00A56FB7" w:rsidP="00987197">
            <w:pPr>
              <w:pStyle w:val="Default"/>
              <w:numPr>
                <w:ilvl w:val="0"/>
                <w:numId w:val="118"/>
              </w:numPr>
              <w:ind w:left="80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Формулисати </w:t>
            </w:r>
            <w:r w:rsidR="0044154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јасне критеријуме за анализу рада, напредовање и награђивањ</w:t>
            </w:r>
            <w:r w:rsidR="0098719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44154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управљачког и ненаставног особља.</w:t>
            </w:r>
          </w:p>
        </w:tc>
      </w:tr>
    </w:tbl>
    <w:p w14:paraId="79459B64" w14:textId="77777777" w:rsidR="009B71B7" w:rsidRDefault="009B71B7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2D5EBEAD" w14:textId="77777777" w:rsidR="00BD6D0E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26C5CAD1" w14:textId="77777777" w:rsidR="00BD6D0E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0D0270D9" w14:textId="77777777" w:rsidR="00BD6D0E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31AFDBCC" w14:textId="77777777" w:rsidR="00BD6D0E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428FE5F8" w14:textId="77777777" w:rsidR="00BD6D0E" w:rsidRPr="005A3EFD" w:rsidRDefault="00BD6D0E" w:rsidP="006630F0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5A8783E4" w14:textId="77777777" w:rsidR="006630F0" w:rsidRPr="005A3EFD" w:rsidRDefault="006630F0" w:rsidP="006630F0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lastRenderedPageBreak/>
        <w:t>в) Закључак у вези Стандарда 10</w:t>
      </w:r>
    </w:p>
    <w:p w14:paraId="1BDBB78B" w14:textId="77777777" w:rsidR="00A701B0" w:rsidRPr="00BD6D0E" w:rsidRDefault="00A701B0" w:rsidP="006630F0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01B0" w:rsidRPr="005A3EFD" w14:paraId="5BCFDF82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571D10AF" w14:textId="77777777" w:rsidR="006630F0" w:rsidRPr="005A3EFD" w:rsidRDefault="006630F0" w:rsidP="007162CB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1115E477" w14:textId="77777777" w:rsidR="006630F0" w:rsidRPr="005A3EFD" w:rsidRDefault="006630F0" w:rsidP="008524DB">
            <w:pPr>
              <w:pStyle w:val="ListParagraph"/>
              <w:numPr>
                <w:ilvl w:val="0"/>
                <w:numId w:val="119"/>
              </w:numPr>
              <w:autoSpaceDE w:val="0"/>
              <w:autoSpaceDN w:val="0"/>
              <w:adjustRightInd w:val="0"/>
              <w:ind w:left="177" w:hanging="177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Статутом Факултета дефинисан је орган управљања и орган пословођења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факултетом.</w:t>
            </w:r>
          </w:p>
          <w:p w14:paraId="0FEA695F" w14:textId="77777777" w:rsidR="006630F0" w:rsidRPr="005A3EFD" w:rsidRDefault="006630F0" w:rsidP="008524DB">
            <w:pPr>
              <w:pStyle w:val="ListParagraph"/>
              <w:numPr>
                <w:ilvl w:val="0"/>
                <w:numId w:val="119"/>
              </w:numPr>
              <w:autoSpaceDE w:val="0"/>
              <w:autoSpaceDN w:val="0"/>
              <w:adjustRightInd w:val="0"/>
              <w:ind w:left="177" w:hanging="177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Дефинисане су надлежности органа управљања и надлежности органа пословођења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факултетом</w:t>
            </w:r>
          </w:p>
          <w:p w14:paraId="2ED92792" w14:textId="77777777" w:rsidR="006630F0" w:rsidRPr="005A3EFD" w:rsidRDefault="006630F0" w:rsidP="00BD6D0E">
            <w:pPr>
              <w:pStyle w:val="ListParagraph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Организационе јединице на факултету, њихова структура и делокруг рада дефинисани су Статутом Факултета</w:t>
            </w:r>
          </w:p>
        </w:tc>
      </w:tr>
      <w:tr w:rsidR="00A701B0" w:rsidRPr="005A3EFD" w14:paraId="69EE3DD4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50BE6567" w14:textId="77777777" w:rsidR="006630F0" w:rsidRPr="005A3EFD" w:rsidRDefault="006630F0" w:rsidP="007162CB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3344FED4" w14:textId="77777777" w:rsidR="006630F0" w:rsidRPr="005A3EFD" w:rsidRDefault="006630F0" w:rsidP="008524DB">
            <w:pPr>
              <w:pStyle w:val="ListParagraph"/>
              <w:numPr>
                <w:ilvl w:val="0"/>
                <w:numId w:val="209"/>
              </w:numPr>
              <w:spacing w:after="120"/>
              <w:ind w:left="177" w:hanging="177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Недостатак довољно мерљивих критеријума за оцену квалитета рада у ненастави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.</w:t>
            </w:r>
          </w:p>
          <w:p w14:paraId="4BC50006" w14:textId="00021778" w:rsidR="006630F0" w:rsidRPr="005A3EFD" w:rsidRDefault="006630F0" w:rsidP="008524DB">
            <w:pPr>
              <w:pStyle w:val="ListParagraph"/>
              <w:numPr>
                <w:ilvl w:val="0"/>
                <w:numId w:val="209"/>
              </w:numPr>
              <w:spacing w:after="120"/>
              <w:ind w:left="177" w:hanging="177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Недовољна функционална повезаност служби</w:t>
            </w:r>
            <w:r w:rsid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5F9ECB68" w14:textId="77777777" w:rsidR="006630F0" w:rsidRPr="005A3EFD" w:rsidRDefault="006630F0" w:rsidP="00BD6D0E">
            <w:pPr>
              <w:pStyle w:val="ListParagraph"/>
              <w:numPr>
                <w:ilvl w:val="0"/>
                <w:numId w:val="209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Недостатак финансијских средстава и финансијске подршке оснивача.</w:t>
            </w:r>
          </w:p>
        </w:tc>
      </w:tr>
      <w:tr w:rsidR="00A701B0" w:rsidRPr="005A3EFD" w14:paraId="3358049F" w14:textId="77777777" w:rsidTr="00497698">
        <w:trPr>
          <w:trHeight w:val="1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3C6E12D" w14:textId="77777777" w:rsidR="006630F0" w:rsidRPr="005A3EFD" w:rsidRDefault="006630F0" w:rsidP="007162CB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6F686690" w14:textId="77777777" w:rsidR="001A741E" w:rsidRDefault="006630F0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Успоставити мерљиве критеријуме за оцену квалитета свих организационих јединица </w:t>
            </w:r>
          </w:p>
          <w:p w14:paraId="2FB98285" w14:textId="1153586B" w:rsidR="006630F0" w:rsidRPr="005A3EFD" w:rsidRDefault="001A741E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напре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ђивање 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информацион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ог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система у службама, и интеграцији процеса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пословања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. </w:t>
            </w:r>
          </w:p>
          <w:p w14:paraId="7AD0F5DD" w14:textId="288BD45B" w:rsidR="006630F0" w:rsidRPr="005A3EFD" w:rsidRDefault="001A741E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Ускаладити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општ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а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акт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а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са изменама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и допунама 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Статута факултета.</w:t>
            </w:r>
          </w:p>
          <w:p w14:paraId="3D751F6A" w14:textId="1A48810B" w:rsidR="006630F0" w:rsidRPr="005A3EFD" w:rsidRDefault="006630F0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Побољшати </w:t>
            </w:r>
            <w:r w:rsid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умреженост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између </w:t>
            </w:r>
            <w:r w:rsid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организационих јединица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.</w:t>
            </w:r>
          </w:p>
          <w:p w14:paraId="5142F05C" w14:textId="7842FA30" w:rsidR="006630F0" w:rsidRPr="005A3EFD" w:rsidRDefault="001A741E" w:rsidP="008524DB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Планирати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професионално усавршавањ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е</w:t>
            </w:r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ненаставног особља;</w:t>
            </w:r>
            <w:r w:rsidR="0057692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  <w:p w14:paraId="100BE4DF" w14:textId="0A3E7B38" w:rsidR="006630F0" w:rsidRPr="001A741E" w:rsidRDefault="001A741E" w:rsidP="001A741E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177" w:hanging="177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1A741E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  <w:lang w:val="sr-Cyrl-CS"/>
              </w:rPr>
              <w:t xml:space="preserve">На основу јасних </w:t>
            </w:r>
            <w:r w:rsidRPr="001A741E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критеријуме за анализу рада, напредовање и награђивања управљачког и ненаставног особља, </w:t>
            </w:r>
            <w:r w:rsidRP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в</w:t>
            </w:r>
            <w:r w:rsidR="006630F0" w:rsidRP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ршити периодичну евалуацију рада органа управљања и пословођења, као и рада стручних служби и доносити предлоге мера за ун</w:t>
            </w:r>
            <w:r w:rsidRPr="001A741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апређење квалитета њиховог рада.</w:t>
            </w:r>
          </w:p>
        </w:tc>
      </w:tr>
    </w:tbl>
    <w:p w14:paraId="52B617C9" w14:textId="77777777" w:rsidR="006630F0" w:rsidRPr="00BD6D0E" w:rsidRDefault="006630F0" w:rsidP="006630F0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p w14:paraId="2EBB538F" w14:textId="77777777" w:rsidR="006630F0" w:rsidRPr="005A3EFD" w:rsidRDefault="006630F0" w:rsidP="006630F0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10</w:t>
      </w:r>
    </w:p>
    <w:p w14:paraId="6381711C" w14:textId="77777777" w:rsidR="00A701B0" w:rsidRPr="00BD6D0E" w:rsidRDefault="00A701B0" w:rsidP="006630F0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01B0" w:rsidRPr="005A3EFD" w14:paraId="14FDEBD6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7DD290B" w14:textId="4DA8CC2B" w:rsidR="00125164" w:rsidRPr="005A3EFD" w:rsidRDefault="00BB31AB" w:rsidP="00A701B0">
            <w:pPr>
              <w:autoSpaceDE w:val="0"/>
              <w:autoSpaceDN w:val="0"/>
              <w:adjustRightInd w:val="0"/>
              <w:ind w:left="35"/>
              <w:jc w:val="both"/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begin"/>
            </w:r>
            <w:r w:rsidR="00523DE5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instrText>HYPERLINK "standard 10/Tabela 10.1 Broj  nenastavnih  radnika stalno  zaposlenih 2017.g.docx"</w:instrTex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separate"/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Табела 10.1.</w:t>
            </w:r>
            <w:r w:rsidR="007162CB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Број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ненаставних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радника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стално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запослених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у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високошколској </w:t>
            </w:r>
            <w:r w:rsidR="007162CB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установи у оквиру </w:t>
            </w:r>
          </w:p>
          <w:p w14:paraId="7A7C7E15" w14:textId="77777777" w:rsidR="006630F0" w:rsidRPr="005A3EFD" w:rsidRDefault="007162CB" w:rsidP="00A701B0">
            <w:pPr>
              <w:autoSpaceDE w:val="0"/>
              <w:autoSpaceDN w:val="0"/>
              <w:adjustRightInd w:val="0"/>
              <w:ind w:left="35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одговарајућих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6630F0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организационих јединица</w:t>
            </w:r>
            <w:r w:rsidR="00BB31A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end"/>
            </w:r>
          </w:p>
        </w:tc>
      </w:tr>
      <w:tr w:rsidR="00A701B0" w:rsidRPr="005A3EFD" w14:paraId="653CD7FB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C4D1C20" w14:textId="76645A15" w:rsidR="006630F0" w:rsidRPr="005A3EFD" w:rsidRDefault="00511AE8" w:rsidP="00A701B0">
            <w:pPr>
              <w:ind w:left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hyperlink r:id="rId71" w:history="1">
              <w:r w:rsidR="006630F0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Прилог 10.1. Шематска организациона структура високошколске установе</w:t>
              </w:r>
            </w:hyperlink>
            <w:r w:rsidR="006630F0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</w:p>
        </w:tc>
      </w:tr>
      <w:tr w:rsidR="00A701B0" w:rsidRPr="005A3EFD" w14:paraId="4DF69A89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A36A8CC" w14:textId="5E505C18" w:rsidR="006630F0" w:rsidRPr="005A3EFD" w:rsidRDefault="00511AE8" w:rsidP="00A701B0">
            <w:pPr>
              <w:ind w:left="35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72" w:history="1"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Прилог</w:t>
              </w:r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10.2.</w:t>
              </w:r>
              <w:r w:rsidR="007162CB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A</w:t>
              </w:r>
              <w:r w:rsidR="006630F0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нализа резултата анкете студената о процени квалитета рада органа управљања и рада стручних служби</w:t>
              </w:r>
            </w:hyperlink>
          </w:p>
        </w:tc>
      </w:tr>
    </w:tbl>
    <w:p w14:paraId="6B81DA06" w14:textId="77777777" w:rsidR="00A56FB7" w:rsidRPr="005E029B" w:rsidRDefault="00A56FB7" w:rsidP="00380AD5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64B8DFE3" w14:textId="77777777" w:rsidR="005E029B" w:rsidRPr="005E029B" w:rsidRDefault="005E029B" w:rsidP="00380AD5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18E4035C" w14:textId="77777777" w:rsidR="00005621" w:rsidRPr="0030720B" w:rsidRDefault="00005621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FF0000"/>
          <w:lang w:val="sr-Cyrl-CS"/>
        </w:rPr>
      </w:pPr>
      <w:r w:rsidRPr="003C7BEA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11</w:t>
      </w:r>
      <w:r w:rsidR="0044634C" w:rsidRPr="003C7BEA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:</w:t>
      </w:r>
      <w:r w:rsidRPr="003C7BEA">
        <w:rPr>
          <w:rFonts w:ascii="Avenir Next Demi Bold" w:hAnsi="Avenir Next Demi Bold"/>
          <w:b/>
          <w:bCs/>
          <w:color w:val="244061" w:themeColor="accent1" w:themeShade="80"/>
        </w:rPr>
        <w:t xml:space="preserve"> </w:t>
      </w:r>
      <w:r w:rsidRPr="003C7BEA">
        <w:rPr>
          <w:rFonts w:ascii="Avenir Next Demi Bold" w:hAnsi="Avenir Next Demi Bold"/>
          <w:b/>
          <w:bCs/>
          <w:color w:val="404040" w:themeColor="text1" w:themeTint="BF"/>
        </w:rPr>
        <w:t>КВАЛИТЕТ ПРОСТОРА И ОПРЕМЕ</w:t>
      </w:r>
    </w:p>
    <w:p w14:paraId="7E61AFC4" w14:textId="77777777" w:rsidR="00005621" w:rsidRPr="00BD6D0E" w:rsidRDefault="00005621" w:rsidP="006A72D2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04A1001F" w14:textId="77777777" w:rsidR="00A701B0" w:rsidRPr="005A3EFD" w:rsidRDefault="00005621" w:rsidP="00F02C16">
      <w:pPr>
        <w:pStyle w:val="Default"/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>Анализа и процена испуњености стандарда</w:t>
      </w:r>
      <w:r w:rsidR="00A701B0"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 xml:space="preserve"> 11</w:t>
      </w:r>
    </w:p>
    <w:p w14:paraId="2F8E59F0" w14:textId="77777777" w:rsidR="00005621" w:rsidRPr="005A3EFD" w:rsidRDefault="00005621" w:rsidP="00F02C16">
      <w:pPr>
        <w:pStyle w:val="Default"/>
        <w:jc w:val="both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Квалитет простора и опреме</w:t>
      </w:r>
    </w:p>
    <w:p w14:paraId="031D1A44" w14:textId="77777777" w:rsidR="00005621" w:rsidRPr="00BD6D0E" w:rsidRDefault="00005621" w:rsidP="00BD6D0E">
      <w:pPr>
        <w:autoSpaceDE w:val="0"/>
        <w:autoSpaceDN w:val="0"/>
        <w:adjustRightInd w:val="0"/>
        <w:ind w:firstLine="709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9464" w:type="dxa"/>
        <w:tblLayout w:type="fixed"/>
        <w:tblLook w:val="04A0" w:firstRow="1" w:lastRow="0" w:firstColumn="1" w:lastColumn="0" w:noHBand="0" w:noVBand="1"/>
      </w:tblPr>
      <w:tblGrid>
        <w:gridCol w:w="3537"/>
        <w:gridCol w:w="1134"/>
        <w:gridCol w:w="3544"/>
        <w:gridCol w:w="1249"/>
      </w:tblGrid>
      <w:tr w:rsidR="00A701B0" w:rsidRPr="005A3EFD" w14:paraId="26D5AE56" w14:textId="77777777" w:rsidTr="0048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0E856086" w14:textId="77777777" w:rsidR="002E3E79" w:rsidRPr="005A3EFD" w:rsidRDefault="00005621" w:rsidP="0048541F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11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2DD4A28A" w14:textId="77777777" w:rsidR="00005621" w:rsidRPr="005A3EFD" w:rsidRDefault="00005621" w:rsidP="0048541F">
            <w:pPr>
              <w:pStyle w:val="Default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 простора и опреме</w:t>
            </w:r>
          </w:p>
        </w:tc>
        <w:tc>
          <w:tcPr>
            <w:tcW w:w="1134" w:type="dxa"/>
            <w:vAlign w:val="center"/>
          </w:tcPr>
          <w:p w14:paraId="516C58E8" w14:textId="77777777" w:rsidR="00005621" w:rsidRPr="005A3EFD" w:rsidRDefault="00005621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449B8EC7" w14:textId="77777777" w:rsidR="00005621" w:rsidRPr="005A3EFD" w:rsidRDefault="00005621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544" w:type="dxa"/>
            <w:vAlign w:val="center"/>
          </w:tcPr>
          <w:p w14:paraId="1EC1419C" w14:textId="77777777" w:rsidR="00005621" w:rsidRPr="005A3EFD" w:rsidRDefault="00005621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249" w:type="dxa"/>
            <w:vAlign w:val="center"/>
          </w:tcPr>
          <w:p w14:paraId="76FEC4ED" w14:textId="77777777" w:rsidR="00005621" w:rsidRPr="005A3EFD" w:rsidRDefault="00005621" w:rsidP="0048541F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A701B0" w:rsidRPr="005A3EFD" w14:paraId="6293E040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6E8DE4FE" w14:textId="77777777" w:rsidR="00005621" w:rsidRPr="00A61B78" w:rsidRDefault="00005621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 простора и опреме се обезбеђује кроз њихов адекватан обим и структуру. </w:t>
            </w:r>
          </w:p>
        </w:tc>
        <w:tc>
          <w:tcPr>
            <w:tcW w:w="1134" w:type="dxa"/>
          </w:tcPr>
          <w:p w14:paraId="5496D69D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39B42611" w14:textId="77777777" w:rsidR="00005621" w:rsidRPr="005A3EFD" w:rsidRDefault="00005621" w:rsidP="006A72D2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249" w:type="dxa"/>
          </w:tcPr>
          <w:p w14:paraId="4F253CA2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21246E24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5E0EE970" w14:textId="77777777" w:rsidR="00005621" w:rsidRPr="00A61B78" w:rsidRDefault="00A701B0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="00005621"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11</w:t>
            </w:r>
            <w:r w:rsidR="00005621"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7D1E66FE" w14:textId="77777777" w:rsidR="00005621" w:rsidRPr="005A3EFD" w:rsidRDefault="00005621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544" w:type="dxa"/>
          </w:tcPr>
          <w:p w14:paraId="12622167" w14:textId="77777777" w:rsidR="00005621" w:rsidRPr="005A3EFD" w:rsidRDefault="00005621" w:rsidP="006A72D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1249" w:type="dxa"/>
          </w:tcPr>
          <w:p w14:paraId="59A81B19" w14:textId="77777777" w:rsidR="00005621" w:rsidRPr="005A3EFD" w:rsidRDefault="00005621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18C9C125" w14:textId="77777777" w:rsidTr="00BD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0DA22FAD" w14:textId="77777777" w:rsidR="006A72D2" w:rsidRPr="00A61B78" w:rsidRDefault="006A72D2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11.1 Високошколска установа поседује примерене просторне капацитете: учионице, кабинете, библиотеку, читаоницу и слично, за квалитетно обављање своје делатности.</w:t>
            </w:r>
          </w:p>
        </w:tc>
        <w:tc>
          <w:tcPr>
            <w:tcW w:w="1134" w:type="dxa"/>
          </w:tcPr>
          <w:p w14:paraId="220BB619" w14:textId="77777777" w:rsidR="006A72D2" w:rsidRPr="005A3EFD" w:rsidRDefault="006A72D2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0E82EE00" w14:textId="61034FAD" w:rsidR="006A72D2" w:rsidRPr="001A741E" w:rsidRDefault="006A72D2" w:rsidP="006A72D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Простор и опрема за наставу испуњавају минимум захтева </w:t>
            </w:r>
            <w:r w:rsidR="001A741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 стандардима националне AK, з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 квалитетно обављање </w:t>
            </w:r>
            <w:r w:rsidR="001A741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делатности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која је дефинисана у </w:t>
            </w:r>
            <w:r w:rsidR="001A741E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Стратегији квалитета.</w:t>
            </w:r>
          </w:p>
          <w:p w14:paraId="72273B1C" w14:textId="7AE8990F" w:rsidR="006A72D2" w:rsidRPr="005A3EFD" w:rsidRDefault="006A72D2" w:rsidP="00AB2F7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Факултет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поседује просторне капацитете</w:t>
            </w:r>
            <w:r w:rsidR="00BC24E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укупн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површину од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989,47м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  <w:lang w:val="ru-RU"/>
              </w:rPr>
              <w:t>2</w:t>
            </w:r>
            <w:r w:rsidR="00BC24E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Настава се изводи у учионицама, амфитеатр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рачунарск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ој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учиониц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 и базама Факултета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Учионички простор садржи </w:t>
            </w:r>
            <w:r w:rsidR="004C1B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8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учионица укупне површине 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370,6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</w:rPr>
              <w:t>2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један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амфитеат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 укупне површине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140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</w:rPr>
              <w:t>2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Укупан простор за извођење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 xml:space="preserve">наставе је 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510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</w:rPr>
              <w:t>2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Библиотека са 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рачунарск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лаборатори</w:t>
            </w:r>
            <w:r w:rsidR="00712A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ом укупне површине </w:t>
            </w:r>
            <w:r w:rsidR="00712A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1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47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vertAlign w:val="superscript"/>
              </w:rPr>
              <w:t xml:space="preserve">2 </w:t>
            </w:r>
            <w:r w:rsidR="000A1AF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фондом од </w:t>
            </w:r>
            <w:r w:rsidR="00712A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6897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библиотечких јединица. </w:t>
            </w:r>
          </w:p>
        </w:tc>
        <w:tc>
          <w:tcPr>
            <w:tcW w:w="1249" w:type="dxa"/>
          </w:tcPr>
          <w:p w14:paraId="66139861" w14:textId="77777777" w:rsidR="006A72D2" w:rsidRPr="005A3EFD" w:rsidRDefault="006A72D2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0467FAFF" w14:textId="77777777" w:rsidTr="00497698">
        <w:trPr>
          <w:trHeight w:val="1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0F035E3E" w14:textId="77777777" w:rsidR="006A72D2" w:rsidRPr="00A61B78" w:rsidRDefault="006A72D2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11.2 Високошколска установа поседује адекватну и савремену техничку, лабораторијску и другу специфичну опрему која обезбеђује квалитетно извођење наставе на свим врстама и степенима студија. </w:t>
            </w:r>
          </w:p>
        </w:tc>
        <w:tc>
          <w:tcPr>
            <w:tcW w:w="1134" w:type="dxa"/>
          </w:tcPr>
          <w:p w14:paraId="0F43340A" w14:textId="77777777" w:rsidR="006A72D2" w:rsidRPr="005A3EFD" w:rsidRDefault="006A72D2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20300A00" w14:textId="5C1EBAB0" w:rsidR="006A72D2" w:rsidRPr="005A3EFD" w:rsidRDefault="00711E70" w:rsidP="00711E7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Факултет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је укључен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јединствени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информациони систем, универзитета Србије, чију структуру чини локална УТП мрежа са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3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чвора и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87 </w:t>
            </w:r>
            <w:r w:rsidR="00CF599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прикључака.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Реализовано је постављање опреме </w:t>
            </w:r>
            <w:r w:rsidR="006123C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EDURAOM-a сервиса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у току је реализација програмске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подршке која ће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омогућити </w:t>
            </w:r>
            <w:r w:rsidR="00AB2F7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бесплатан приступ интернету</w:t>
            </w:r>
            <w:r w:rsidR="00AB2F7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249" w:type="dxa"/>
          </w:tcPr>
          <w:p w14:paraId="6DFC5579" w14:textId="77777777" w:rsidR="006A72D2" w:rsidRPr="005A3EFD" w:rsidRDefault="006A72D2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15D05C3B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2414BBD1" w14:textId="77777777" w:rsidR="00005621" w:rsidRPr="00A61B78" w:rsidRDefault="00005621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11.3 Високошколска установа континуирано прати и усклађује своје просторне капацитете и опрему са потребама наставног процеса и бројем студената. </w:t>
            </w:r>
          </w:p>
        </w:tc>
        <w:tc>
          <w:tcPr>
            <w:tcW w:w="1134" w:type="dxa"/>
          </w:tcPr>
          <w:p w14:paraId="4A75F6B9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18414F5C" w14:textId="737800FF" w:rsidR="00005621" w:rsidRPr="005A3EFD" w:rsidRDefault="00005621" w:rsidP="00711E7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 почетка сваке школске године утврђује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се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потребан обим простора за извођење наставе према броју уписаних студената.</w:t>
            </w:r>
          </w:p>
        </w:tc>
        <w:tc>
          <w:tcPr>
            <w:tcW w:w="1249" w:type="dxa"/>
          </w:tcPr>
          <w:p w14:paraId="1C8E2FE6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</w:tr>
      <w:tr w:rsidR="00A701B0" w:rsidRPr="005A3EFD" w14:paraId="271E95B5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756EF675" w14:textId="77777777" w:rsidR="00005621" w:rsidRPr="00A61B78" w:rsidRDefault="00005621" w:rsidP="00610BB8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11.4 Високошколска установа свим запосленим и студентима обезбеђује неометан приступ различитим врстама информација у електронском облику и информационим технологијама, како би се те информације користиле у научно-образовне сврхе. </w:t>
            </w:r>
          </w:p>
        </w:tc>
        <w:tc>
          <w:tcPr>
            <w:tcW w:w="1134" w:type="dxa"/>
          </w:tcPr>
          <w:p w14:paraId="3CF1DB18" w14:textId="77777777" w:rsidR="00005621" w:rsidRPr="005A3EFD" w:rsidRDefault="00005621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256EF379" w14:textId="54794BC5" w:rsidR="00005621" w:rsidRPr="005A3EFD" w:rsidRDefault="00711E70" w:rsidP="00711E7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Постојећи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информациони систем, као део јединственог информационог система универзитета Србије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омогућава </w:t>
            </w:r>
            <w:r w:rsidR="006123C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свим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запосленим и студентима несметан приступ различитим врстама информација у електронском облику (базе часописа, књига итд.).</w:t>
            </w:r>
          </w:p>
        </w:tc>
        <w:tc>
          <w:tcPr>
            <w:tcW w:w="1249" w:type="dxa"/>
          </w:tcPr>
          <w:p w14:paraId="2C7F34F0" w14:textId="77777777" w:rsidR="00005621" w:rsidRPr="005A3EFD" w:rsidRDefault="00005621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  <w:tr w:rsidR="00A701B0" w:rsidRPr="005A3EFD" w14:paraId="3C837198" w14:textId="77777777" w:rsidTr="00BD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5B621546" w14:textId="18300DB7" w:rsidR="00005621" w:rsidRPr="00A61B78" w:rsidRDefault="00005621" w:rsidP="00711E7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11.5 Високошколска установа у свом саставу поседује најмање једну просторију опремљену савременим техничким и осталим уређајима који студентима и особљу омогућавају рад на рачунарима и коришћење услуга рачунског центра. </w:t>
            </w:r>
          </w:p>
        </w:tc>
        <w:tc>
          <w:tcPr>
            <w:tcW w:w="1134" w:type="dxa"/>
          </w:tcPr>
          <w:p w14:paraId="5CD6F412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544" w:type="dxa"/>
          </w:tcPr>
          <w:p w14:paraId="3D5E47FB" w14:textId="1552757A" w:rsidR="00005621" w:rsidRPr="005A3EFD" w:rsidRDefault="00005621" w:rsidP="00711E7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поседује рачунарск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лабораториј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20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места 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кој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 је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опремљен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="0057692C"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основном 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рачунарско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711E70"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711E7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комуникационом опремом. </w:t>
            </w:r>
          </w:p>
        </w:tc>
        <w:tc>
          <w:tcPr>
            <w:tcW w:w="1249" w:type="dxa"/>
          </w:tcPr>
          <w:p w14:paraId="64FC422C" w14:textId="77777777" w:rsidR="00005621" w:rsidRPr="005A3EFD" w:rsidRDefault="00005621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/</w:t>
            </w:r>
          </w:p>
        </w:tc>
      </w:tr>
    </w:tbl>
    <w:p w14:paraId="19A9A55E" w14:textId="77777777" w:rsidR="00F10532" w:rsidRPr="005E029B" w:rsidRDefault="00F10532" w:rsidP="00CF599C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1C39D620" w14:textId="77777777" w:rsidR="00005621" w:rsidRPr="005A3EFD" w:rsidRDefault="00005621" w:rsidP="00CF599C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11</w:t>
      </w:r>
    </w:p>
    <w:p w14:paraId="71D84E55" w14:textId="77777777" w:rsidR="00005621" w:rsidRPr="005E029B" w:rsidRDefault="00005621" w:rsidP="00CF599C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12420260" w14:textId="77777777" w:rsidR="00005621" w:rsidRPr="005A3EFD" w:rsidRDefault="00005621" w:rsidP="008524DB">
      <w:pPr>
        <w:pStyle w:val="ListParagraph"/>
        <w:numPr>
          <w:ilvl w:val="0"/>
          <w:numId w:val="120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Факултет поседује капацитете потребне за извођење наставе, који обухватају учионице, кабинете, библиотек</w:t>
      </w:r>
      <w:r w:rsidRPr="005A3EFD">
        <w:rPr>
          <w:rFonts w:ascii="Avenir Next" w:hAnsi="Avenir Next"/>
          <w:color w:val="404040" w:themeColor="text1" w:themeTint="BF"/>
          <w:lang w:val="sr-Cyrl-CS"/>
        </w:rPr>
        <w:t>у</w:t>
      </w:r>
      <w:r w:rsidRPr="005A3EFD">
        <w:rPr>
          <w:rFonts w:ascii="Avenir Next" w:hAnsi="Avenir Next"/>
          <w:color w:val="404040" w:themeColor="text1" w:themeTint="BF"/>
          <w:lang w:val="ru-RU"/>
        </w:rPr>
        <w:t>, читаониц</w:t>
      </w:r>
      <w:r w:rsidRPr="005A3EFD">
        <w:rPr>
          <w:rFonts w:ascii="Avenir Next" w:hAnsi="Avenir Next"/>
          <w:color w:val="404040" w:themeColor="text1" w:themeTint="BF"/>
          <w:lang w:val="sr-Cyrl-CS"/>
        </w:rPr>
        <w:t>у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и друге просторе који су неопходни за обављање своје делатности.</w:t>
      </w:r>
    </w:p>
    <w:p w14:paraId="0961DB25" w14:textId="77777777" w:rsidR="00005621" w:rsidRPr="005A3EFD" w:rsidRDefault="00005621" w:rsidP="008524DB">
      <w:pPr>
        <w:pStyle w:val="ListParagraph"/>
        <w:numPr>
          <w:ilvl w:val="0"/>
          <w:numId w:val="121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Укупан</w:t>
      </w:r>
      <w:r w:rsidR="0057692C"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основни </w:t>
      </w:r>
      <w:r w:rsidRPr="005A3EFD">
        <w:rPr>
          <w:rFonts w:ascii="Avenir Next" w:hAnsi="Avenir Next"/>
          <w:color w:val="404040" w:themeColor="text1" w:themeTint="BF"/>
          <w:lang w:val="ru-RU"/>
        </w:rPr>
        <w:t>простор Факултета износи само 989,47м</w:t>
      </w:r>
      <w:r w:rsidRPr="005A3EFD">
        <w:rPr>
          <w:rFonts w:ascii="Avenir Next" w:hAnsi="Avenir Next"/>
          <w:color w:val="404040" w:themeColor="text1" w:themeTint="BF"/>
          <w:vertAlign w:val="superscript"/>
          <w:lang w:val="ru-RU"/>
        </w:rPr>
        <w:t>2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што представља проблем у погледу испуњавања прописаних стандар</w:t>
      </w:r>
      <w:r w:rsidRPr="005A3EFD">
        <w:rPr>
          <w:rFonts w:ascii="Avenir Next" w:hAnsi="Avenir Next"/>
          <w:color w:val="404040" w:themeColor="text1" w:themeTint="BF"/>
          <w:lang w:val="sr-Cyrl-CS"/>
        </w:rPr>
        <w:t>да.</w:t>
      </w:r>
    </w:p>
    <w:p w14:paraId="0A20CBBF" w14:textId="4DF224AE" w:rsidR="00005621" w:rsidRPr="005A3EFD" w:rsidRDefault="00005621" w:rsidP="008524DB">
      <w:pPr>
        <w:pStyle w:val="ListParagraph"/>
        <w:numPr>
          <w:ilvl w:val="0"/>
          <w:numId w:val="122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Ограничења основног простора компензује се организовањем наставе у наставним базама Факултета, на основу склопљених уговора о пословно-техничкој сарадњи.</w:t>
      </w:r>
    </w:p>
    <w:p w14:paraId="273525CC" w14:textId="6DFFE42B" w:rsidR="00005621" w:rsidRPr="000F30DE" w:rsidRDefault="00005621" w:rsidP="008524DB">
      <w:pPr>
        <w:pStyle w:val="ListParagraph"/>
        <w:numPr>
          <w:ilvl w:val="0"/>
          <w:numId w:val="123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0F30DE">
        <w:rPr>
          <w:rFonts w:ascii="Avenir Next" w:hAnsi="Avenir Next"/>
          <w:color w:val="404040" w:themeColor="text1" w:themeTint="BF"/>
          <w:lang w:val="ru-RU"/>
        </w:rPr>
        <w:t>Факултет</w:t>
      </w:r>
      <w:r w:rsidR="00AB2F7E" w:rsidRPr="000F30DE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0F30DE">
        <w:rPr>
          <w:rFonts w:ascii="Avenir Next" w:hAnsi="Avenir Next"/>
          <w:color w:val="404040" w:themeColor="text1" w:themeTint="BF"/>
          <w:lang w:val="ru-RU"/>
        </w:rPr>
        <w:t>поседује опрему неопходну за обављање научно-истраживачког рада и извођење наставе на свим нивоима студија.</w:t>
      </w:r>
    </w:p>
    <w:p w14:paraId="3CF7BA8F" w14:textId="2B332693" w:rsidR="00005621" w:rsidRPr="000F30DE" w:rsidRDefault="00066E39" w:rsidP="008524DB">
      <w:pPr>
        <w:pStyle w:val="ListParagraph"/>
        <w:numPr>
          <w:ilvl w:val="0"/>
          <w:numId w:val="124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0F30DE">
        <w:rPr>
          <w:rFonts w:ascii="Avenir Next" w:hAnsi="Avenir Next"/>
          <w:color w:val="404040" w:themeColor="text1" w:themeTint="BF"/>
          <w:lang w:val="sr-Cyrl-CS"/>
        </w:rPr>
        <w:t>Постоји адекватна т</w:t>
      </w:r>
      <w:r w:rsidR="00005621" w:rsidRPr="000F30DE">
        <w:rPr>
          <w:rFonts w:ascii="Avenir Next" w:hAnsi="Avenir Next"/>
          <w:color w:val="404040" w:themeColor="text1" w:themeTint="BF"/>
          <w:lang w:val="sr-Cyrl-CS"/>
        </w:rPr>
        <w:t>ехничка подршка настави, издавачкој делатно</w:t>
      </w:r>
      <w:r w:rsidRPr="000F30DE">
        <w:rPr>
          <w:rFonts w:ascii="Avenir Next" w:hAnsi="Avenir Next"/>
          <w:color w:val="404040" w:themeColor="text1" w:themeTint="BF"/>
          <w:lang w:val="sr-Cyrl-CS"/>
        </w:rPr>
        <w:t>сти и научно-истраживачком раду</w:t>
      </w:r>
      <w:r w:rsidR="00005621" w:rsidRPr="000F30DE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06BCC350" w14:textId="1F0F13F3" w:rsidR="00005621" w:rsidRPr="00066E39" w:rsidRDefault="00005621" w:rsidP="008524DB">
      <w:pPr>
        <w:pStyle w:val="ListParagraph"/>
        <w:numPr>
          <w:ilvl w:val="0"/>
          <w:numId w:val="125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066E39">
        <w:rPr>
          <w:rFonts w:ascii="Avenir Next" w:hAnsi="Avenir Next"/>
          <w:color w:val="404040" w:themeColor="text1" w:themeTint="BF"/>
          <w:lang w:val="sr-Cyrl-CS"/>
        </w:rPr>
        <w:t xml:space="preserve">Интернет читаоница, са 20 места, </w:t>
      </w:r>
      <w:r w:rsidR="00066E39" w:rsidRPr="00066E39">
        <w:rPr>
          <w:rFonts w:ascii="Avenir Next" w:hAnsi="Avenir Next"/>
          <w:color w:val="404040" w:themeColor="text1" w:themeTint="BF"/>
          <w:lang w:val="sr-Cyrl-CS"/>
        </w:rPr>
        <w:t xml:space="preserve">омогућава </w:t>
      </w:r>
      <w:r w:rsidRPr="00066E39">
        <w:rPr>
          <w:rFonts w:ascii="Avenir Next" w:hAnsi="Avenir Next"/>
          <w:color w:val="404040" w:themeColor="text1" w:themeTint="BF"/>
          <w:lang w:val="sr-Cyrl-CS"/>
        </w:rPr>
        <w:t xml:space="preserve">запосленима и студентима приступ различитим базама података и информацијама у електронском облику, потребним за </w:t>
      </w:r>
      <w:r w:rsidR="00066E39" w:rsidRPr="00066E39">
        <w:rPr>
          <w:rFonts w:ascii="Avenir Next" w:hAnsi="Avenir Next"/>
          <w:color w:val="404040" w:themeColor="text1" w:themeTint="BF"/>
          <w:lang w:val="sr-Cyrl-CS"/>
        </w:rPr>
        <w:t>реализовање</w:t>
      </w:r>
      <w:r w:rsidRPr="00066E39">
        <w:rPr>
          <w:rFonts w:ascii="Avenir Next" w:hAnsi="Avenir Next"/>
          <w:color w:val="404040" w:themeColor="text1" w:themeTint="BF"/>
          <w:lang w:val="sr-Cyrl-CS"/>
        </w:rPr>
        <w:t xml:space="preserve"> наставе, научно-истраживачког рада.</w:t>
      </w:r>
    </w:p>
    <w:p w14:paraId="129D92DB" w14:textId="31A65B53" w:rsidR="00005621" w:rsidRPr="005A3EFD" w:rsidRDefault="00005621" w:rsidP="008524DB">
      <w:pPr>
        <w:pStyle w:val="ListParagraph"/>
        <w:numPr>
          <w:ilvl w:val="0"/>
          <w:numId w:val="126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spacing w:val="-2"/>
          <w:lang w:val="sr-Cyrl-CS"/>
        </w:rPr>
      </w:pPr>
      <w:r w:rsidRPr="005A3EFD">
        <w:rPr>
          <w:rFonts w:ascii="Avenir Next" w:hAnsi="Avenir Next"/>
          <w:color w:val="404040" w:themeColor="text1" w:themeTint="BF"/>
          <w:spacing w:val="-2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лектронски сервис КОБСОН (Конзорцијум библиотека Србије за обједињену набавку) омогућује бесплатан и целовит приступ информацијама за преко 90 % врхунских међународних часописа из свих научних дисциплина.</w:t>
      </w:r>
      <w:r w:rsidR="008261CE" w:rsidRPr="005A3EFD">
        <w:rPr>
          <w:rFonts w:ascii="Avenir Next" w:hAnsi="Avenir Next"/>
          <w:color w:val="404040" w:themeColor="text1" w:themeTint="BF"/>
          <w:spacing w:val="-2"/>
          <w:lang w:val="ru-RU"/>
        </w:rPr>
        <w:t xml:space="preserve"> </w:t>
      </w:r>
      <w:r w:rsidR="00066E39">
        <w:rPr>
          <w:rFonts w:ascii="Avenir Next" w:hAnsi="Avenir Next"/>
          <w:color w:val="404040" w:themeColor="text1" w:themeTint="BF"/>
          <w:spacing w:val="-2"/>
          <w:lang w:val="ru-RU"/>
        </w:rPr>
        <w:t>У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 xml:space="preserve">путство за 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lastRenderedPageBreak/>
        <w:t xml:space="preserve">коришћење овог сервиса налази се на </w:t>
      </w:r>
      <w:r w:rsidR="00B057A3">
        <w:rPr>
          <w:rFonts w:ascii="Avenir Next" w:hAnsi="Avenir Next"/>
          <w:color w:val="404040" w:themeColor="text1" w:themeTint="BF"/>
          <w:spacing w:val="-2"/>
          <w:lang w:val="ru-RU"/>
        </w:rPr>
        <w:t xml:space="preserve">интернет страници 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Факултета (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www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fasper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bg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ac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.</w:t>
      </w:r>
      <w:r w:rsidRPr="005A3EFD">
        <w:rPr>
          <w:rFonts w:ascii="Avenir Next" w:hAnsi="Avenir Next"/>
          <w:color w:val="404040" w:themeColor="text1" w:themeTint="BF"/>
          <w:spacing w:val="-2"/>
          <w:lang w:val="es-ES"/>
        </w:rPr>
        <w:t>rs</w:t>
      </w:r>
      <w:r w:rsidRPr="005A3EFD">
        <w:rPr>
          <w:rFonts w:ascii="Avenir Next" w:hAnsi="Avenir Next"/>
          <w:color w:val="404040" w:themeColor="text1" w:themeTint="BF"/>
          <w:spacing w:val="-2"/>
          <w:lang w:val="ru-RU"/>
        </w:rPr>
        <w:t>).</w:t>
      </w:r>
    </w:p>
    <w:p w14:paraId="42179747" w14:textId="5FEEF693" w:rsidR="00005621" w:rsidRPr="005A3EFD" w:rsidRDefault="00005621" w:rsidP="008524DB">
      <w:pPr>
        <w:pStyle w:val="ListParagraph"/>
        <w:numPr>
          <w:ilvl w:val="0"/>
          <w:numId w:val="1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Студент</w:t>
      </w:r>
      <w:r w:rsidR="00066E39">
        <w:rPr>
          <w:rFonts w:ascii="Avenir Next" w:hAnsi="Avenir Next"/>
          <w:color w:val="404040" w:themeColor="text1" w:themeTint="BF"/>
          <w:lang w:val="sr-Cyrl-CS"/>
        </w:rPr>
        <w:t>има, наставницима, сарадницима и запосленима омогућен је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приступ опреми.</w:t>
      </w:r>
      <w:r w:rsidR="0057692C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</w:p>
    <w:p w14:paraId="1E134FB8" w14:textId="77777777" w:rsidR="00A701B0" w:rsidRPr="007160E4" w:rsidRDefault="00A701B0" w:rsidP="00CF599C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65E5FFE9" w14:textId="77777777" w:rsidR="00005621" w:rsidRPr="005A3EFD" w:rsidRDefault="00005621" w:rsidP="00CF599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43978515" w14:textId="77777777" w:rsidR="00A701B0" w:rsidRPr="007160E4" w:rsidRDefault="00A701B0" w:rsidP="00CF599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7"/>
        <w:gridCol w:w="2915"/>
        <w:gridCol w:w="3118"/>
      </w:tblGrid>
      <w:tr w:rsidR="006F5B86" w:rsidRPr="005A3EFD" w14:paraId="4042198E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26D93EA3" w14:textId="4EE5139B" w:rsidR="00005621" w:rsidRPr="005A3EFD" w:rsidRDefault="00005621" w:rsidP="00A701B0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="00AB5E7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11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="00AB5E70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Квалитет простора и опреме</w:t>
            </w:r>
          </w:p>
          <w:p w14:paraId="7744BC0B" w14:textId="77777777" w:rsidR="00005621" w:rsidRPr="005A3EFD" w:rsidRDefault="00005621" w:rsidP="00A701B0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22EEE11E" w14:textId="77777777" w:rsidR="00005621" w:rsidRPr="005A3EFD" w:rsidRDefault="00005621" w:rsidP="008524DB">
            <w:pPr>
              <w:pStyle w:val="Default"/>
              <w:numPr>
                <w:ilvl w:val="0"/>
                <w:numId w:val="128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склађеност просторних капацитета са укупним бројем студената; </w:t>
            </w:r>
          </w:p>
          <w:p w14:paraId="413EFDC3" w14:textId="77777777" w:rsidR="00005621" w:rsidRPr="005A3EFD" w:rsidRDefault="00005621" w:rsidP="008524DB">
            <w:pPr>
              <w:pStyle w:val="Default"/>
              <w:numPr>
                <w:ilvl w:val="0"/>
                <w:numId w:val="128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декватност техничке, лабораторијске и остале опреме; </w:t>
            </w:r>
          </w:p>
          <w:p w14:paraId="2899EEB8" w14:textId="77777777" w:rsidR="00005621" w:rsidRPr="005A3EFD" w:rsidRDefault="00005621" w:rsidP="008524DB">
            <w:pPr>
              <w:pStyle w:val="Default"/>
              <w:numPr>
                <w:ilvl w:val="0"/>
                <w:numId w:val="128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склађеност капацитета опреме са бројем студената рачунарске учионице. </w:t>
            </w:r>
          </w:p>
        </w:tc>
        <w:tc>
          <w:tcPr>
            <w:tcW w:w="2915" w:type="dxa"/>
          </w:tcPr>
          <w:p w14:paraId="3467CA42" w14:textId="77777777" w:rsidR="00005621" w:rsidRPr="005A3EFD" w:rsidRDefault="00005621" w:rsidP="00A701B0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CC70F69" w14:textId="1FAB1BB6" w:rsidR="00005621" w:rsidRPr="005A3EFD" w:rsidRDefault="00066E39" w:rsidP="008524DB">
            <w:pPr>
              <w:pStyle w:val="Default"/>
              <w:numPr>
                <w:ilvl w:val="0"/>
                <w:numId w:val="129"/>
              </w:numPr>
              <w:tabs>
                <w:tab w:val="left" w:pos="121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П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ростор и опрем</w:t>
            </w:r>
            <w:r w:rsidR="0003744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одговарају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потребама наставног процеса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 односу на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укуп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ан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број студената (++) </w:t>
            </w:r>
          </w:p>
          <w:p w14:paraId="4BA6E2EB" w14:textId="29859F04" w:rsidR="00005621" w:rsidRPr="005A3EFD" w:rsidRDefault="00316E20" w:rsidP="008524DB">
            <w:pPr>
              <w:pStyle w:val="Default"/>
              <w:numPr>
                <w:ilvl w:val="0"/>
                <w:numId w:val="129"/>
              </w:numPr>
              <w:tabs>
                <w:tab w:val="left" w:pos="121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</w:t>
            </w:r>
            <w:r w:rsidR="00066E39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иво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опре</w:t>
            </w:r>
            <w:r w:rsidR="00066E39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ме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простора омогућава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неометано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обављање наставног, 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образовн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ог и научно-истраживачког рада(++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) </w:t>
            </w:r>
          </w:p>
          <w:p w14:paraId="59E68646" w14:textId="416654E1" w:rsidR="00005621" w:rsidRPr="005A3EFD" w:rsidRDefault="00316E20" w:rsidP="00316E20">
            <w:pPr>
              <w:pStyle w:val="Default"/>
              <w:numPr>
                <w:ilvl w:val="0"/>
                <w:numId w:val="129"/>
              </w:numPr>
              <w:tabs>
                <w:tab w:val="left" w:pos="121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раћење и усклађивање капацитета простора и опреме са потребама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наставног,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образовн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ог и научно-истраживачког рада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  <w:r w:rsidR="00005621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14:paraId="7BBA2183" w14:textId="77777777" w:rsidR="00005621" w:rsidRPr="00066E39" w:rsidRDefault="00005621" w:rsidP="00A701B0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066E3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066E3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066E39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2EA4A8FC" w14:textId="07D74736" w:rsidR="00005621" w:rsidRPr="005A3EFD" w:rsidRDefault="00005621" w:rsidP="008524DB">
            <w:pPr>
              <w:pStyle w:val="Default"/>
              <w:numPr>
                <w:ilvl w:val="0"/>
                <w:numId w:val="130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Неадекватна</w:t>
            </w:r>
            <w:r w:rsidR="00AB5E7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и нефункционална зграда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(</w:t>
            </w:r>
            <w:r w:rsidR="00AB5E7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саграђена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1939.</w:t>
            </w:r>
            <w:r w:rsidR="000A1AF8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год.)</w:t>
            </w:r>
            <w:r w:rsidR="0057692C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7DF391E7" w14:textId="37BB6B5D" w:rsidR="00005621" w:rsidRPr="005A3EFD" w:rsidRDefault="00005621" w:rsidP="008524DB">
            <w:pPr>
              <w:pStyle w:val="Default"/>
              <w:numPr>
                <w:ilvl w:val="0"/>
                <w:numId w:val="130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Поједине учионице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нису </w:t>
            </w:r>
            <w:r w:rsidR="000F30DE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 потпуности функционалне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за квалитетно извођење наставе (+++) </w:t>
            </w:r>
          </w:p>
          <w:p w14:paraId="6F94F32E" w14:textId="146C41CE" w:rsidR="00005621" w:rsidRPr="005A3EFD" w:rsidRDefault="00AB5E70" w:rsidP="00AB5E70">
            <w:pPr>
              <w:pStyle w:val="Default"/>
              <w:numPr>
                <w:ilvl w:val="0"/>
                <w:numId w:val="130"/>
              </w:numPr>
              <w:tabs>
                <w:tab w:val="left" w:pos="222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Лабараторијска и техничка опрема не прати најсавреманије захтеве наставног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процеса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+</w:t>
            </w:r>
            <w:r w:rsidR="00005621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) </w:t>
            </w:r>
          </w:p>
        </w:tc>
      </w:tr>
      <w:tr w:rsidR="006F5B86" w:rsidRPr="005A3EFD" w14:paraId="294A9BC2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42DB4184" w14:textId="77777777" w:rsidR="00005621" w:rsidRPr="005A3EFD" w:rsidRDefault="00005621" w:rsidP="00A701B0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06D3220" w14:textId="77777777" w:rsidR="00005621" w:rsidRPr="005A3EFD" w:rsidRDefault="00005621" w:rsidP="008524DB">
            <w:pPr>
              <w:pStyle w:val="Default"/>
              <w:numPr>
                <w:ilvl w:val="0"/>
                <w:numId w:val="131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спољном окружењу је могуће обезбедити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просторни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капацитет који би помог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ао квалитетнијем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извођењ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наставе (+++); </w:t>
            </w:r>
          </w:p>
          <w:p w14:paraId="2828F947" w14:textId="77777777" w:rsidR="00005621" w:rsidRPr="005A3EFD" w:rsidRDefault="00005621" w:rsidP="008524DB">
            <w:pPr>
              <w:pStyle w:val="Default"/>
              <w:numPr>
                <w:ilvl w:val="0"/>
                <w:numId w:val="131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међународних пројеката и донација које помажу набавку лабораторијске опреме и реконструкцију простора (+++) </w:t>
            </w:r>
          </w:p>
          <w:p w14:paraId="46EFD1D0" w14:textId="77777777" w:rsidR="00005621" w:rsidRPr="005A3EFD" w:rsidRDefault="00005621" w:rsidP="008524DB">
            <w:pPr>
              <w:pStyle w:val="Default"/>
              <w:numPr>
                <w:ilvl w:val="0"/>
                <w:numId w:val="131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Спремност Министарства да партиципира у набавци опреме за научноистраживачки и наставни рад и реконструкцију зграда Факултета (+++) </w:t>
            </w:r>
          </w:p>
          <w:p w14:paraId="7950FB2A" w14:textId="77777777" w:rsidR="00005621" w:rsidRPr="005A3EFD" w:rsidRDefault="00005621" w:rsidP="008524DB">
            <w:pPr>
              <w:pStyle w:val="Default"/>
              <w:numPr>
                <w:ilvl w:val="0"/>
                <w:numId w:val="131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Снижење цена информационо-комуникационе опреме на тржишту (++) </w:t>
            </w:r>
          </w:p>
        </w:tc>
        <w:tc>
          <w:tcPr>
            <w:tcW w:w="2915" w:type="dxa"/>
          </w:tcPr>
          <w:p w14:paraId="32C07BF6" w14:textId="77777777" w:rsidR="00005621" w:rsidRPr="005A3EFD" w:rsidRDefault="00005621" w:rsidP="00A701B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1D605008" w14:textId="243663C8" w:rsidR="00005621" w:rsidRPr="005A3EFD" w:rsidRDefault="00AB5E70" w:rsidP="008524DB">
            <w:pPr>
              <w:pStyle w:val="Default"/>
              <w:numPr>
                <w:ilvl w:val="0"/>
                <w:numId w:val="132"/>
              </w:numPr>
              <w:tabs>
                <w:tab w:val="left" w:pos="1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Проналажење начина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за добијање адекватнијег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прост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ора за извођење наставе и вежби</w:t>
            </w:r>
            <w:r w:rsidR="00967F6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;</w:t>
            </w:r>
          </w:p>
          <w:p w14:paraId="5B1A7DD9" w14:textId="16E834CB" w:rsidR="00005621" w:rsidRPr="005A3EFD" w:rsidRDefault="00005621" w:rsidP="008524DB">
            <w:pPr>
              <w:pStyle w:val="Default"/>
              <w:numPr>
                <w:ilvl w:val="0"/>
                <w:numId w:val="132"/>
              </w:numPr>
              <w:tabs>
                <w:tab w:val="left" w:pos="1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Осавременити </w:t>
            </w:r>
            <w:r w:rsidR="00967F62" w:rsidRPr="00967F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информационо-комуникациону опрему</w:t>
            </w:r>
            <w:r w:rsidR="00967F62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967F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употребу настави и научно-истраживачком раду;</w:t>
            </w:r>
          </w:p>
          <w:p w14:paraId="225AE69E" w14:textId="35692460" w:rsidR="00005621" w:rsidRPr="005A3EFD" w:rsidRDefault="00967F62" w:rsidP="008524DB">
            <w:pPr>
              <w:pStyle w:val="Default"/>
              <w:numPr>
                <w:ilvl w:val="0"/>
                <w:numId w:val="132"/>
              </w:numPr>
              <w:tabs>
                <w:tab w:val="left" w:pos="1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ратити и укључивати се у конкурсе Министарства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локалне самоуправе,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која се односе на реконструкцију пословних простора установа образовања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</w:tcPr>
          <w:p w14:paraId="144E0DBF" w14:textId="77777777" w:rsidR="00005621" w:rsidRPr="005A3EFD" w:rsidRDefault="00005621" w:rsidP="006F5B86">
            <w:pPr>
              <w:pStyle w:val="Default"/>
              <w:tabs>
                <w:tab w:val="left" w:pos="22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117223C5" w14:textId="77777777" w:rsidR="00005621" w:rsidRPr="005A3EFD" w:rsidRDefault="00005621" w:rsidP="006F5B86">
            <w:pPr>
              <w:pStyle w:val="Default"/>
              <w:tabs>
                <w:tab w:val="left" w:pos="22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574740B5" w14:textId="65B4804F" w:rsidR="00F36D9F" w:rsidRDefault="00DD3AEA" w:rsidP="008524DB">
            <w:pPr>
              <w:pStyle w:val="Default"/>
              <w:numPr>
                <w:ilvl w:val="0"/>
                <w:numId w:val="133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Конкурисати за средства к</w:t>
            </w:r>
            <w:r w:rsidRPr="00DD3AE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роз програме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Министарства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en-US"/>
              </w:rPr>
              <w:t>инвестициј</w:t>
            </w:r>
            <w:r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>е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 xml:space="preserve"> и 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en-US"/>
              </w:rPr>
              <w:t>инв</w:t>
            </w:r>
            <w:r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>естиционо одржавање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 xml:space="preserve"> објек</w:t>
            </w:r>
            <w:r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DD3AEA">
              <w:rPr>
                <w:rFonts w:ascii="Avenir Next" w:hAnsi="Avenir Next"/>
                <w:bCs/>
                <w:iCs/>
                <w:color w:val="404040" w:themeColor="text1" w:themeTint="BF"/>
                <w:sz w:val="18"/>
                <w:szCs w:val="18"/>
                <w:lang w:val="sr-Cyrl-CS"/>
              </w:rPr>
              <w:t>та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као и друге програме локалне заједнице; </w:t>
            </w:r>
          </w:p>
          <w:p w14:paraId="62D2E5B3" w14:textId="2D9E7E49" w:rsidR="00005621" w:rsidRPr="005A3EFD" w:rsidRDefault="00F36D9F" w:rsidP="008524DB">
            <w:pPr>
              <w:pStyle w:val="Default"/>
              <w:numPr>
                <w:ilvl w:val="0"/>
                <w:numId w:val="133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Конкурисати за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међународн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е, домаће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пројекат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 и донације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4FC2F984" w14:textId="3F151A65" w:rsidR="00005621" w:rsidRPr="005A3EFD" w:rsidRDefault="00F36D9F" w:rsidP="008524DB">
            <w:pPr>
              <w:pStyle w:val="Default"/>
              <w:numPr>
                <w:ilvl w:val="0"/>
                <w:numId w:val="133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складу са могућностима иновирати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лабораторијск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F36D9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информационо-комуникационе опреме и опрему за научно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</w:t>
            </w:r>
            <w:r w:rsidRPr="00F36D9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истраживачки рад</w:t>
            </w:r>
            <w:r w:rsidR="00005621" w:rsidRPr="00F36D9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25C247D6" w14:textId="2FC67F2B" w:rsidR="00005621" w:rsidRPr="005A3EFD" w:rsidRDefault="00005621" w:rsidP="00F36D9F">
            <w:pPr>
              <w:pStyle w:val="Default"/>
              <w:numPr>
                <w:ilvl w:val="0"/>
                <w:numId w:val="133"/>
              </w:numPr>
              <w:tabs>
                <w:tab w:val="left" w:pos="22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Подстицати набавку одговарајуће лабораторијске опреме; </w:t>
            </w:r>
          </w:p>
        </w:tc>
      </w:tr>
      <w:tr w:rsidR="006F5B86" w:rsidRPr="005A3EFD" w14:paraId="03C90150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2E46321A" w14:textId="77777777" w:rsidR="00005621" w:rsidRPr="005A3EFD" w:rsidRDefault="00005621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55FCD401" w14:textId="287B806E" w:rsidR="00005621" w:rsidRPr="005A3EFD" w:rsidRDefault="00005621" w:rsidP="00967394">
            <w:pPr>
              <w:pStyle w:val="Default"/>
              <w:numPr>
                <w:ilvl w:val="0"/>
                <w:numId w:val="134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Низак ниво свести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надлежних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 потреби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за новом зградом и адекватнијим простором </w:t>
            </w:r>
            <w:r w:rsidR="00F10532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(++)</w:t>
            </w:r>
          </w:p>
        </w:tc>
        <w:tc>
          <w:tcPr>
            <w:tcW w:w="2915" w:type="dxa"/>
          </w:tcPr>
          <w:p w14:paraId="5F5E0BEB" w14:textId="77777777" w:rsidR="00005621" w:rsidRPr="005A3EFD" w:rsidRDefault="00005621" w:rsidP="00A701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35FC233E" w14:textId="1B4C620A" w:rsidR="00005621" w:rsidRPr="005A3EFD" w:rsidRDefault="00005621" w:rsidP="008524DB">
            <w:pPr>
              <w:pStyle w:val="Default"/>
              <w:numPr>
                <w:ilvl w:val="0"/>
                <w:numId w:val="135"/>
              </w:numPr>
              <w:tabs>
                <w:tab w:val="left" w:pos="1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сарадњу </w:t>
            </w:r>
            <w:r w:rsidR="009673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са локалном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673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заједницом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96739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циљу проналажења додатних средстава;</w:t>
            </w:r>
          </w:p>
          <w:p w14:paraId="24E0D871" w14:textId="00432D20" w:rsidR="00005621" w:rsidRPr="005A3EFD" w:rsidRDefault="00967394" w:rsidP="00967394">
            <w:pPr>
              <w:pStyle w:val="Default"/>
              <w:numPr>
                <w:ilvl w:val="0"/>
                <w:numId w:val="135"/>
              </w:numPr>
              <w:tabs>
                <w:tab w:val="left" w:pos="12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Интезивирати комуникацију са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надлежни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 органима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 потреби за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адекватнији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простор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ом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за реализацију наставних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активности и научно-истраживачког рада.</w:t>
            </w:r>
          </w:p>
        </w:tc>
        <w:tc>
          <w:tcPr>
            <w:tcW w:w="3118" w:type="dxa"/>
          </w:tcPr>
          <w:p w14:paraId="60DC3580" w14:textId="77777777" w:rsidR="00005621" w:rsidRPr="005A3EFD" w:rsidRDefault="00005621" w:rsidP="00A701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7AFD5027" w14:textId="2853CD76" w:rsidR="00005621" w:rsidRPr="005A3EFD" w:rsidRDefault="00967394" w:rsidP="008524DB">
            <w:pPr>
              <w:pStyle w:val="Default"/>
              <w:numPr>
                <w:ilvl w:val="0"/>
                <w:numId w:val="136"/>
              </w:numPr>
              <w:tabs>
                <w:tab w:val="left" w:pos="187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Укључити се у пројекте 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ресорног Министарста и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локалне заједнице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набавку</w:t>
            </w:r>
            <w:r w:rsidR="0000562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лабораторијск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е,</w:t>
            </w:r>
            <w:r w:rsidR="00A15A5A" w:rsidRP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ин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формационо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- </w:t>
            </w:r>
            <w:r w:rsidR="00A15A5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комуникационе опреме;</w:t>
            </w:r>
          </w:p>
          <w:p w14:paraId="62F8F482" w14:textId="145E0A18" w:rsidR="00005621" w:rsidRPr="005A3EFD" w:rsidRDefault="00A15A5A" w:rsidP="00A15A5A">
            <w:pPr>
              <w:pStyle w:val="Default"/>
              <w:numPr>
                <w:ilvl w:val="0"/>
                <w:numId w:val="136"/>
              </w:numPr>
              <w:tabs>
                <w:tab w:val="left" w:pos="187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Укључити се у инфраструктурне пројекте ресорног Министарста и локалне заједнице.</w:t>
            </w:r>
          </w:p>
        </w:tc>
      </w:tr>
    </w:tbl>
    <w:p w14:paraId="39722832" w14:textId="77777777" w:rsidR="00005621" w:rsidRPr="005A3EFD" w:rsidRDefault="00005621" w:rsidP="00CF599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lastRenderedPageBreak/>
        <w:t>в) Закључак у вези Стандарда 11</w:t>
      </w:r>
    </w:p>
    <w:p w14:paraId="6B7CD73C" w14:textId="77777777" w:rsidR="006F5B86" w:rsidRPr="007160E4" w:rsidRDefault="006F5B86" w:rsidP="00CF599C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5B86" w:rsidRPr="005A3EFD" w14:paraId="580B1764" w14:textId="77777777" w:rsidTr="007160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F5A072B" w14:textId="77777777" w:rsidR="00005621" w:rsidRPr="005A3EFD" w:rsidRDefault="00005621" w:rsidP="007160E4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2BD1C587" w14:textId="14A5874B" w:rsidR="00005621" w:rsidRPr="005A3EFD" w:rsidRDefault="00005621" w:rsidP="007160E4">
            <w:pPr>
              <w:pStyle w:val="ListParagraph"/>
              <w:numPr>
                <w:ilvl w:val="0"/>
                <w:numId w:val="137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склађеност капацитета простора и опреме са потребама наставног процеса и</w:t>
            </w:r>
            <w:r w:rsidR="001E46A3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E671D4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укупним бројем студената.</w:t>
            </w:r>
          </w:p>
          <w:p w14:paraId="29939BC5" w14:textId="51F9BD79" w:rsidR="00005621" w:rsidRPr="005A3EFD" w:rsidRDefault="00E671D4" w:rsidP="007160E4">
            <w:pPr>
              <w:pStyle w:val="ListParagraph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Одговарајућа </w:t>
            </w:r>
            <w:r w:rsidR="00821F1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техника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лабораторијска и друга опрема која обезбеђује</w:t>
            </w:r>
            <w:r w:rsidR="00211015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несметано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извођење наставе,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научно-истраживачког рада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и обављање</w:t>
            </w:r>
            <w:r w:rsidR="00211015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издавачке делатности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ECB923C" w14:textId="09A86B76" w:rsidR="00005621" w:rsidRPr="005A3EFD" w:rsidRDefault="00005621" w:rsidP="007160E4">
            <w:pPr>
              <w:pStyle w:val="ListParagraph"/>
              <w:numPr>
                <w:ilvl w:val="0"/>
                <w:numId w:val="139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Адекватно опремљен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рачунарск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учиониц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са довољним бројем места за обављање наставних активности и научно-истраживачког</w:t>
            </w:r>
            <w:r w:rsidR="009C1A0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рада.</w:t>
            </w:r>
          </w:p>
          <w:p w14:paraId="02B5CE15" w14:textId="6B3FB7F8" w:rsidR="00005621" w:rsidRPr="005A3EFD" w:rsidRDefault="00821F15" w:rsidP="007160E4">
            <w:pPr>
              <w:pStyle w:val="ListParagraph"/>
              <w:numPr>
                <w:ilvl w:val="0"/>
                <w:numId w:val="140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</w:t>
            </w:r>
            <w:r w:rsidR="009C1A0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безбеђен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приступ различитим</w:t>
            </w:r>
            <w:r w:rsidR="00A130C2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врстама информација у електронском облику</w:t>
            </w:r>
            <w:r w:rsidR="00F02C1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9C1A06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научно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-истраживачке и образовне сврхе, з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 студенте и наставно особље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3AFBDA5" w14:textId="6FD662DD" w:rsidR="00005621" w:rsidRPr="005A3EFD" w:rsidRDefault="00821F15" w:rsidP="007160E4">
            <w:pPr>
              <w:pStyle w:val="ListParagraph"/>
              <w:numPr>
                <w:ilvl w:val="0"/>
                <w:numId w:val="140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раћење и усклађивање капацитета простора и опреме са потребама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наставног, 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образовн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ог и научно-истраживачког рада</w:t>
            </w:r>
            <w:r w:rsidR="0000562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6F5B86" w:rsidRPr="005A3EFD" w14:paraId="4CF5C719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3C8D4DDD" w14:textId="77777777" w:rsidR="00005621" w:rsidRPr="005A3EFD" w:rsidRDefault="00005621" w:rsidP="007160E4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13F0FEC4" w14:textId="2ED537C2" w:rsidR="00005621" w:rsidRPr="005A3EFD" w:rsidRDefault="00005621" w:rsidP="007160E4">
            <w:pPr>
              <w:pStyle w:val="ListParagraph"/>
              <w:numPr>
                <w:ilvl w:val="0"/>
                <w:numId w:val="141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простора за</w:t>
            </w:r>
            <w:r w:rsidR="00821F1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извођење индивидуалне консултативне наставе са студентима.</w:t>
            </w:r>
          </w:p>
          <w:p w14:paraId="1F6A52C3" w14:textId="36383CB6" w:rsidR="00005621" w:rsidRPr="005A3EFD" w:rsidRDefault="00005621" w:rsidP="007160E4">
            <w:pPr>
              <w:pStyle w:val="ListParagraph"/>
              <w:numPr>
                <w:ilvl w:val="0"/>
                <w:numId w:val="141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Ограничене финансијске могућности за адаптацију зград</w:t>
            </w:r>
            <w:r w:rsidR="00821F1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као и набавк</w:t>
            </w:r>
            <w:r w:rsidR="00821F15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опреме.</w:t>
            </w:r>
          </w:p>
        </w:tc>
      </w:tr>
      <w:tr w:rsidR="006F5B86" w:rsidRPr="005A3EFD" w14:paraId="40F2409A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BE3F622" w14:textId="77777777" w:rsidR="00005621" w:rsidRPr="005A3EFD" w:rsidRDefault="00005621" w:rsidP="007160E4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436626FB" w14:textId="6EE6CCC4" w:rsidR="00005621" w:rsidRPr="00821F15" w:rsidRDefault="00821F15" w:rsidP="007160E4">
            <w:pPr>
              <w:pStyle w:val="ListParagraph"/>
              <w:numPr>
                <w:ilvl w:val="0"/>
                <w:numId w:val="142"/>
              </w:numPr>
              <w:autoSpaceDE w:val="0"/>
              <w:autoSpaceDN w:val="0"/>
              <w:adjustRightInd w:val="0"/>
              <w:spacing w:after="0" w:line="240" w:lineRule="auto"/>
              <w:ind w:left="177" w:hanging="142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821F15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Интезивирати комуникацију са </w:t>
            </w:r>
            <w:r w:rsidRPr="00821F15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надлежним органима </w:t>
            </w:r>
            <w:r w:rsidRPr="00821F15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 потреби за</w:t>
            </w:r>
            <w:r w:rsidRPr="00821F15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адекватнијим простором за реализацију наставних активности и научно-истраживачког рада.</w:t>
            </w:r>
          </w:p>
        </w:tc>
      </w:tr>
    </w:tbl>
    <w:p w14:paraId="28A5307C" w14:textId="77777777" w:rsidR="00005621" w:rsidRPr="007160E4" w:rsidRDefault="00005621" w:rsidP="00005621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6441C509" w14:textId="77777777" w:rsidR="00005621" w:rsidRPr="005A3EFD" w:rsidRDefault="00005621" w:rsidP="00005621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11</w:t>
      </w:r>
    </w:p>
    <w:p w14:paraId="4A30C8C1" w14:textId="77777777" w:rsidR="009059B3" w:rsidRPr="007160E4" w:rsidRDefault="009059B3" w:rsidP="00005621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5B86" w:rsidRPr="005A3EFD" w14:paraId="28D8D815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C926FD3" w14:textId="0BDB8842" w:rsidR="00005621" w:rsidRPr="005A3EFD" w:rsidRDefault="00511AE8" w:rsidP="009059B3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  <w:lang w:val="ru-RU"/>
              </w:rPr>
            </w:pPr>
            <w:hyperlink r:id="rId73" w:history="1">
              <w:r w:rsidR="00F10532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11.1.</w:t>
              </w:r>
              <w:r w:rsidR="00CF599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00562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Укупна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9059B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површина</w:t>
              </w:r>
              <w:r w:rsidR="00F10532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са површином</w:t>
              </w:r>
              <w:r w:rsidR="006F5B86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 xml:space="preserve"> </w:t>
              </w:r>
              <w:r w:rsidR="009059B3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објеката</w:t>
              </w:r>
            </w:hyperlink>
          </w:p>
        </w:tc>
      </w:tr>
      <w:tr w:rsidR="006F5B86" w:rsidRPr="005A3EFD" w14:paraId="4C524720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21E65CB8" w14:textId="352B46FE" w:rsidR="00125164" w:rsidRPr="005A3EFD" w:rsidRDefault="00BB31AB" w:rsidP="006F5B86">
            <w:pPr>
              <w:tabs>
                <w:tab w:val="left" w:pos="993"/>
                <w:tab w:val="left" w:pos="2127"/>
              </w:tabs>
              <w:jc w:val="both"/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begin"/>
            </w:r>
            <w:r w:rsidR="00523DE5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instrText>HYPERLINK "standard 11/Tabela 11.2. Lista opreme u vlasnistvu visokoskolske ustanove.doc"</w:instrTex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separate"/>
            </w:r>
            <w:r w:rsidR="00F10532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Табела 11.2.</w:t>
            </w:r>
            <w:r w:rsidR="00125164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="00005621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Листа опреме у власништву високошколске установе која се користи</w:t>
            </w:r>
            <w:r w:rsidR="00005621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005621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у наставном </w:t>
            </w:r>
          </w:p>
          <w:p w14:paraId="1D7FD670" w14:textId="77777777" w:rsidR="00005621" w:rsidRPr="005A3EFD" w:rsidRDefault="00005621" w:rsidP="006F5B86">
            <w:pPr>
              <w:tabs>
                <w:tab w:val="left" w:pos="993"/>
                <w:tab w:val="left" w:pos="2127"/>
              </w:tabs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процесу и</w:t>
            </w:r>
            <w:r w:rsidR="0057692C"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 xml:space="preserve"> </w:t>
            </w:r>
            <w:r w:rsidRPr="005A3EFD">
              <w:rPr>
                <w:rStyle w:val="Hyperlink"/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ru-RU"/>
              </w:rPr>
              <w:t>научноистраживачком раду</w:t>
            </w:r>
            <w:r w:rsidR="00BB31A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fldChar w:fldCharType="end"/>
            </w:r>
          </w:p>
        </w:tc>
      </w:tr>
      <w:tr w:rsidR="006F5B86" w:rsidRPr="005A3EFD" w14:paraId="3440C8F0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B7F788F" w14:textId="50817F75" w:rsidR="00005621" w:rsidRPr="005A3EFD" w:rsidRDefault="00511AE8" w:rsidP="006F5B86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74" w:history="1">
              <w:r w:rsidR="0000562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  <w:lang w:val="ru-RU"/>
                </w:rPr>
                <w:t>Табела 11.3. Наставно-научне и стручне базе</w:t>
              </w:r>
            </w:hyperlink>
          </w:p>
        </w:tc>
      </w:tr>
    </w:tbl>
    <w:p w14:paraId="34696180" w14:textId="77777777" w:rsidR="00005621" w:rsidRPr="005E029B" w:rsidRDefault="00005621" w:rsidP="00005621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2371E73A" w14:textId="77777777" w:rsidR="005E029B" w:rsidRPr="005E029B" w:rsidRDefault="005E029B" w:rsidP="00005621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49CE3BD3" w14:textId="77777777" w:rsidR="00453D2E" w:rsidRPr="005A3EFD" w:rsidRDefault="00453D2E" w:rsidP="00F02C16">
      <w:pPr>
        <w:jc w:val="both"/>
        <w:outlineLvl w:val="0"/>
        <w:rPr>
          <w:rFonts w:ascii="Avenir Next Demi Bold" w:hAnsi="Avenir Next Demi Bold"/>
          <w:b/>
          <w:bCs/>
          <w:color w:val="404040" w:themeColor="text1" w:themeTint="BF"/>
        </w:rPr>
      </w:pPr>
      <w:r w:rsidRPr="005E029B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12</w:t>
      </w:r>
      <w:r w:rsidR="00870839" w:rsidRPr="005E029B">
        <w:rPr>
          <w:rFonts w:ascii="Avenir Next Demi Bold" w:hAnsi="Avenir Next Demi Bold"/>
          <w:b/>
          <w:bCs/>
          <w:color w:val="244061" w:themeColor="accent1" w:themeShade="80"/>
        </w:rPr>
        <w:t>:</w:t>
      </w:r>
      <w:r w:rsidRPr="005E029B">
        <w:rPr>
          <w:rFonts w:ascii="Avenir Next Demi Bold" w:hAnsi="Avenir Next Demi Bold"/>
          <w:b/>
          <w:bCs/>
          <w:color w:val="244061" w:themeColor="accent1" w:themeShade="80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ФИНАНСИРАЊЕ </w:t>
      </w:r>
    </w:p>
    <w:p w14:paraId="07D9DCB5" w14:textId="77777777" w:rsidR="00453D2E" w:rsidRPr="007160E4" w:rsidRDefault="00453D2E" w:rsidP="009059B3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4BF4B111" w14:textId="77777777" w:rsidR="00122AA7" w:rsidRPr="005A3EFD" w:rsidRDefault="00453D2E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Анализа и процена испуњености Стандарда 12</w:t>
      </w:r>
      <w:r w:rsidR="0057692C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 </w:t>
      </w:r>
    </w:p>
    <w:p w14:paraId="0539C48D" w14:textId="77777777" w:rsidR="00453D2E" w:rsidRPr="005A3EFD" w:rsidRDefault="00453D2E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Финансирање</w:t>
      </w:r>
    </w:p>
    <w:p w14:paraId="143613DE" w14:textId="77777777" w:rsidR="00453D2E" w:rsidRPr="007160E4" w:rsidRDefault="00453D2E" w:rsidP="00CF599C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9180" w:type="dxa"/>
        <w:tblLayout w:type="fixed"/>
        <w:tblLook w:val="04A0" w:firstRow="1" w:lastRow="0" w:firstColumn="1" w:lastColumn="0" w:noHBand="0" w:noVBand="1"/>
      </w:tblPr>
      <w:tblGrid>
        <w:gridCol w:w="3570"/>
        <w:gridCol w:w="1098"/>
        <w:gridCol w:w="3301"/>
        <w:gridCol w:w="1211"/>
      </w:tblGrid>
      <w:tr w:rsidR="00122AA7" w:rsidRPr="005A3EFD" w14:paraId="4D7F2905" w14:textId="77777777" w:rsidTr="00A61B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79A4D96D" w14:textId="27D8611F" w:rsidR="002E3E79" w:rsidRPr="005A3EFD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Стандард 12:</w:t>
            </w:r>
          </w:p>
          <w:p w14:paraId="44362A20" w14:textId="77777777" w:rsidR="00453D2E" w:rsidRPr="005A3EFD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Финансирање</w:t>
            </w:r>
          </w:p>
        </w:tc>
        <w:tc>
          <w:tcPr>
            <w:tcW w:w="1098" w:type="dxa"/>
            <w:vAlign w:val="center"/>
          </w:tcPr>
          <w:p w14:paraId="6CFAED75" w14:textId="77777777" w:rsidR="00F10532" w:rsidRPr="005A3EFD" w:rsidRDefault="00453D2E" w:rsidP="00A6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7174878E" w14:textId="77777777" w:rsidR="00453D2E" w:rsidRPr="005A3EFD" w:rsidRDefault="00453D2E" w:rsidP="00A6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</w:t>
            </w:r>
          </w:p>
        </w:tc>
        <w:tc>
          <w:tcPr>
            <w:tcW w:w="3301" w:type="dxa"/>
            <w:vAlign w:val="center"/>
          </w:tcPr>
          <w:p w14:paraId="1E813BB6" w14:textId="3312BD73" w:rsidR="00453D2E" w:rsidRPr="005A3EFD" w:rsidRDefault="00453D2E" w:rsidP="00A61B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Подлоге и начин задовољења стандарда и смерница за имплемента.</w:t>
            </w:r>
          </w:p>
        </w:tc>
        <w:tc>
          <w:tcPr>
            <w:tcW w:w="1211" w:type="dxa"/>
            <w:vAlign w:val="center"/>
          </w:tcPr>
          <w:p w14:paraId="5EDC88F6" w14:textId="77777777" w:rsidR="00453D2E" w:rsidRPr="005A3EFD" w:rsidRDefault="00453D2E" w:rsidP="00A6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122AA7" w:rsidRPr="005A3EFD" w14:paraId="74BF78A7" w14:textId="77777777" w:rsidTr="00A6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225594FC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Квалитет финансирања високошколске установе обе</w:t>
            </w:r>
            <w:r w:rsidR="00122AA7"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збеђује се кроз квалитет извора </w:t>
            </w: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финансирања, финансијско планирање и транспарентност у употреби финансијских средстава што доводи до финансијске стабилности у дугом року. </w:t>
            </w:r>
          </w:p>
        </w:tc>
        <w:tc>
          <w:tcPr>
            <w:tcW w:w="1098" w:type="dxa"/>
          </w:tcPr>
          <w:p w14:paraId="48415E2A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0EC64A33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3301" w:type="dxa"/>
          </w:tcPr>
          <w:p w14:paraId="6819514E" w14:textId="77777777" w:rsidR="00453D2E" w:rsidRPr="005A3EFD" w:rsidRDefault="00453D2E" w:rsidP="00122A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211" w:type="dxa"/>
          </w:tcPr>
          <w:p w14:paraId="2E5101D1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</w:tr>
      <w:tr w:rsidR="001116BA" w:rsidRPr="005A3EFD" w14:paraId="78060BAA" w14:textId="77777777" w:rsidTr="00A61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4"/>
            <w:vAlign w:val="center"/>
          </w:tcPr>
          <w:p w14:paraId="386E3C24" w14:textId="14DE227E" w:rsidR="001116BA" w:rsidRPr="00A61B78" w:rsidRDefault="001116BA" w:rsidP="00A61B78">
            <w:pPr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Упутство за примену стандарда 12:</w:t>
            </w:r>
          </w:p>
        </w:tc>
      </w:tr>
      <w:tr w:rsidR="00122AA7" w:rsidRPr="005A3EFD" w14:paraId="55B141A0" w14:textId="77777777" w:rsidTr="00A6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1AFA69C1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12.1 Високошколска установа има дугорочно обезбеђена финансијска средства неопходна за реализацију наставно-научног процеса, научноистраживачких пројеката, уметничких и професионалних активности.</w:t>
            </w:r>
          </w:p>
        </w:tc>
        <w:tc>
          <w:tcPr>
            <w:tcW w:w="1098" w:type="dxa"/>
          </w:tcPr>
          <w:p w14:paraId="13B7C14C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301" w:type="dxa"/>
          </w:tcPr>
          <w:p w14:paraId="0B7F2C39" w14:textId="04A4FFEA" w:rsidR="00453D2E" w:rsidRPr="005A3EFD" w:rsidRDefault="00453D2E" w:rsidP="00716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 је буџетска установа </w:t>
            </w:r>
            <w:r w:rsidR="004C140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има дугорочно обезбеђена финансијска средства за реализацију </w:t>
            </w:r>
            <w:r w:rsidR="004C140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наставе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Финансирање научно-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истраживачког процеса обезбеђује се преко пројеката основних истраживања 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које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финансира Министарство </w:t>
            </w:r>
            <w:r w:rsidR="004C140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просвете,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науке и технолошког развоја.</w:t>
            </w:r>
          </w:p>
        </w:tc>
        <w:tc>
          <w:tcPr>
            <w:tcW w:w="1211" w:type="dxa"/>
          </w:tcPr>
          <w:p w14:paraId="28D02F3F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</w:tr>
      <w:tr w:rsidR="00122AA7" w:rsidRPr="005A3EFD" w14:paraId="0E92E8D3" w14:textId="77777777" w:rsidTr="00A61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0C2F8ABE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12.2 Извори финансирања високошколске установе могу бити: </w:t>
            </w:r>
          </w:p>
          <w:p w14:paraId="16EA58EB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средства која обезбеђује оснивач; </w:t>
            </w:r>
          </w:p>
          <w:p w14:paraId="3761E432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школарине; донације, поклони и завештања; средства за финансирање научно-истраживачког, уметничког и стручног рада; пројекти и уговори у вези са реализацијом наставе, </w:t>
            </w:r>
          </w:p>
          <w:p w14:paraId="54045049" w14:textId="6746835C" w:rsidR="0090420C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истраживања и консултантских услуга; накнаде за комерцијалне и друге услуге; оснивачка права из уговора са трећим лицима; и други извори, у складу са законом. </w:t>
            </w:r>
          </w:p>
        </w:tc>
        <w:tc>
          <w:tcPr>
            <w:tcW w:w="1098" w:type="dxa"/>
          </w:tcPr>
          <w:p w14:paraId="4488D57D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301" w:type="dxa"/>
          </w:tcPr>
          <w:p w14:paraId="5072F580" w14:textId="30BA1313" w:rsidR="00453D2E" w:rsidRPr="005A3EFD" w:rsidRDefault="00884E1E" w:rsidP="00122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Осим средстава које обезбеђује оснивач </w:t>
            </w:r>
            <w:r w:rsidR="00587D9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школарина који су стални извор прихода, Факултет периодично обезбеђује средства из домаћих и међународних пројеката, консултантских услуга, едукација, донација и других извора у складу са законом.</w:t>
            </w:r>
          </w:p>
          <w:p w14:paraId="65410837" w14:textId="77777777" w:rsidR="00453D2E" w:rsidRPr="005A3EFD" w:rsidRDefault="00453D2E" w:rsidP="00122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211" w:type="dxa"/>
          </w:tcPr>
          <w:p w14:paraId="0AE50239" w14:textId="77777777" w:rsidR="00453D2E" w:rsidRPr="005A3EFD" w:rsidRDefault="0090420C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122AA7" w:rsidRPr="005A3EFD" w14:paraId="56A0952C" w14:textId="77777777" w:rsidTr="00A6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34FAAF42" w14:textId="31B5BF93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12.3 Високошколска установа самостално планира распоред</w:t>
            </w:r>
            <w:r w:rsidR="0057692C"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 намену финансијских средстава тако да обе</w:t>
            </w:r>
            <w:r w:rsid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збеђује финансијску стабилност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дужем временском периоду. </w:t>
            </w:r>
          </w:p>
        </w:tc>
        <w:tc>
          <w:tcPr>
            <w:tcW w:w="1098" w:type="dxa"/>
          </w:tcPr>
          <w:p w14:paraId="10225132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</w:tc>
        <w:tc>
          <w:tcPr>
            <w:tcW w:w="3301" w:type="dxa"/>
          </w:tcPr>
          <w:p w14:paraId="0F9192F4" w14:textId="4ED0528E" w:rsidR="00370F8A" w:rsidRPr="005A3EFD" w:rsidRDefault="00453D2E" w:rsidP="0037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Расподела финансијских средстава остварује се у складу са </w:t>
            </w:r>
            <w:r w:rsidR="00370F8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законом и подзаконским актима Факултета.</w:t>
            </w:r>
          </w:p>
          <w:p w14:paraId="5EBF5F6C" w14:textId="15B86139" w:rsidR="00453D2E" w:rsidRPr="005A3EFD" w:rsidRDefault="00453D2E" w:rsidP="00122A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211" w:type="dxa"/>
          </w:tcPr>
          <w:p w14:paraId="6EBCA8B2" w14:textId="77777777" w:rsidR="00453D2E" w:rsidRPr="005A3EFD" w:rsidRDefault="00453D2E" w:rsidP="00122A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  <w:tr w:rsidR="00122AA7" w:rsidRPr="005A3EFD" w14:paraId="0308CB26" w14:textId="77777777" w:rsidTr="00A61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0" w:type="dxa"/>
            <w:vAlign w:val="center"/>
          </w:tcPr>
          <w:p w14:paraId="69879106" w14:textId="77777777" w:rsidR="00453D2E" w:rsidRPr="00A61B78" w:rsidRDefault="00453D2E" w:rsidP="00A61B78">
            <w:pP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12.4 Високошколска установа обезбеђује јавност и транспарентност својих извора финансирања и начина употреба финансијских средстава кроз извештај о пословању и годишњи обрачун који усваја Савет. </w:t>
            </w:r>
          </w:p>
        </w:tc>
        <w:tc>
          <w:tcPr>
            <w:tcW w:w="1098" w:type="dxa"/>
          </w:tcPr>
          <w:p w14:paraId="10D37D6E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</w:t>
            </w:r>
          </w:p>
          <w:p w14:paraId="1C7FAE2B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69496CDA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3301" w:type="dxa"/>
          </w:tcPr>
          <w:p w14:paraId="40E1E11B" w14:textId="77C8A3DF" w:rsidR="00453D2E" w:rsidRPr="005A3EFD" w:rsidRDefault="001E6F64" w:rsidP="001E6F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Факултет обезбеђује јавност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изво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 финансирања и начина употребе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средс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тава кроз извештај о пословању,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годишњи обрачун 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финансијски план,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који усваја Савет факултета (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инансијски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="00A130C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звештај 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пословању за 201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6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бр.2</w:t>
            </w:r>
            <w:r w:rsidR="00A130C2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  <w:r w:rsidR="00A130C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16 од 28.02.2017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 и Финансијски план за пословну 2017. бр. 2</w:t>
            </w:r>
            <w:r w:rsidR="00E059A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  <w:r w:rsidR="00E059A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2 од 13.01.2017 године).</w:t>
            </w:r>
          </w:p>
        </w:tc>
        <w:tc>
          <w:tcPr>
            <w:tcW w:w="1211" w:type="dxa"/>
          </w:tcPr>
          <w:p w14:paraId="34859097" w14:textId="77777777" w:rsidR="00453D2E" w:rsidRPr="005A3EFD" w:rsidRDefault="00453D2E" w:rsidP="00122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/</w:t>
            </w:r>
          </w:p>
        </w:tc>
      </w:tr>
    </w:tbl>
    <w:p w14:paraId="03661F90" w14:textId="77777777" w:rsidR="00122AA7" w:rsidRPr="007160E4" w:rsidRDefault="00122AA7" w:rsidP="009059B3">
      <w:pPr>
        <w:pStyle w:val="Default"/>
        <w:rPr>
          <w:rFonts w:ascii="Avenir Next" w:hAnsi="Avenir Next"/>
          <w:b/>
          <w:bCs/>
          <w:color w:val="404040" w:themeColor="text1" w:themeTint="BF"/>
          <w:sz w:val="16"/>
          <w:szCs w:val="16"/>
        </w:rPr>
      </w:pPr>
    </w:p>
    <w:p w14:paraId="7FD597F9" w14:textId="77777777" w:rsidR="00453D2E" w:rsidRPr="005A3EFD" w:rsidRDefault="00453D2E" w:rsidP="009059B3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12</w:t>
      </w:r>
    </w:p>
    <w:p w14:paraId="4034394A" w14:textId="77777777" w:rsidR="00453D2E" w:rsidRPr="007160E4" w:rsidRDefault="00453D2E" w:rsidP="009059B3">
      <w:pPr>
        <w:pStyle w:val="Default"/>
        <w:rPr>
          <w:rFonts w:ascii="Avenir Next" w:hAnsi="Avenir Next"/>
          <w:color w:val="404040" w:themeColor="text1" w:themeTint="BF"/>
          <w:sz w:val="16"/>
          <w:szCs w:val="16"/>
        </w:rPr>
      </w:pPr>
    </w:p>
    <w:p w14:paraId="2E869098" w14:textId="6F70DD51" w:rsidR="00453D2E" w:rsidRPr="005A3EFD" w:rsidRDefault="001E6F64" w:rsidP="008524DB">
      <w:pPr>
        <w:pStyle w:val="Default"/>
        <w:numPr>
          <w:ilvl w:val="0"/>
          <w:numId w:val="143"/>
        </w:numPr>
        <w:tabs>
          <w:tab w:val="left" w:pos="284"/>
        </w:tabs>
        <w:ind w:left="0" w:firstLine="0"/>
        <w:jc w:val="both"/>
        <w:rPr>
          <w:rFonts w:ascii="Avenir Next" w:hAnsi="Avenir Next"/>
          <w:color w:val="404040" w:themeColor="text1" w:themeTint="BF"/>
          <w:sz w:val="22"/>
          <w:szCs w:val="22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Постоји</w:t>
      </w:r>
      <w:r w:rsidR="00453D2E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стабилност извора финансирања за основну делатност Факултета из буџета Републике Србије</w:t>
      </w:r>
      <w:r w:rsidR="00453D2E" w:rsidRPr="005A3EFD">
        <w:rPr>
          <w:rFonts w:ascii="Avenir Next" w:hAnsi="Avenir Next"/>
          <w:color w:val="404040" w:themeColor="text1" w:themeTint="BF"/>
          <w:sz w:val="22"/>
          <w:szCs w:val="22"/>
          <w:lang w:val="sr-Cyrl-CS"/>
        </w:rPr>
        <w:t>.</w:t>
      </w:r>
      <w:r w:rsidR="00453D2E" w:rsidRPr="005A3EFD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Поред средстава из буџета, Факултет стиче средства из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школарин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>а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, пружањем услуга трећим лицима, као и из осталих извора (поклон, донација,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спонзорство и др.).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Средства 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>се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 обезбеђују према нормативима и стандардима услова рада (које утврђује Влада Републике Србије) и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  <w:lang w:val="sr-Cyrl-CS"/>
        </w:rPr>
        <w:t xml:space="preserve"> 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>годишње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>г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 програм</w:t>
      </w:r>
      <w:r>
        <w:rPr>
          <w:rFonts w:ascii="Avenir Next" w:eastAsia="TimesNewRoman" w:hAnsi="Avenir Next"/>
          <w:color w:val="404040" w:themeColor="text1" w:themeTint="BF"/>
          <w:sz w:val="22"/>
          <w:szCs w:val="22"/>
        </w:rPr>
        <w:t>а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</w:rPr>
        <w:t xml:space="preserve"> рада Факултета</w:t>
      </w:r>
      <w:r w:rsidR="00453D2E" w:rsidRPr="005A3EFD">
        <w:rPr>
          <w:rFonts w:ascii="Avenir Next" w:eastAsia="TimesNewRoman" w:hAnsi="Avenir Next"/>
          <w:color w:val="404040" w:themeColor="text1" w:themeTint="BF"/>
          <w:sz w:val="22"/>
          <w:szCs w:val="22"/>
          <w:lang w:val="sr-Cyrl-CS"/>
        </w:rPr>
        <w:t>.</w:t>
      </w:r>
    </w:p>
    <w:p w14:paraId="7B65E058" w14:textId="461828DD" w:rsidR="00453D2E" w:rsidRPr="005A3EFD" w:rsidRDefault="00125164" w:rsidP="008524DB">
      <w:pPr>
        <w:pStyle w:val="ListParagraph"/>
        <w:numPr>
          <w:ilvl w:val="0"/>
          <w:numId w:val="15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</w:rPr>
        <w:t xml:space="preserve">Акредитацијом </w:t>
      </w:r>
      <w:r w:rsidR="00453D2E" w:rsidRPr="005A3EFD">
        <w:rPr>
          <w:rFonts w:ascii="Avenir Next" w:hAnsi="Avenir Next"/>
          <w:color w:val="404040" w:themeColor="text1" w:themeTint="BF"/>
        </w:rPr>
        <w:t xml:space="preserve">Факултета за научно-истраживачки рад </w:t>
      </w:r>
      <w:r w:rsidR="001E6F64">
        <w:rPr>
          <w:rFonts w:ascii="Avenir Next" w:hAnsi="Avenir Next"/>
          <w:color w:val="404040" w:themeColor="text1" w:themeTint="BF"/>
        </w:rPr>
        <w:t>предвиђена је мо</w:t>
      </w:r>
      <w:r w:rsidR="00453D2E" w:rsidRPr="005A3EFD">
        <w:rPr>
          <w:rFonts w:ascii="Avenir Next" w:hAnsi="Avenir Next"/>
          <w:color w:val="404040" w:themeColor="text1" w:themeTint="BF"/>
        </w:rPr>
        <w:t>гућен</w:t>
      </w:r>
      <w:r w:rsidR="001E6F64">
        <w:rPr>
          <w:rFonts w:ascii="Avenir Next" w:hAnsi="Avenir Next"/>
          <w:color w:val="404040" w:themeColor="text1" w:themeTint="BF"/>
        </w:rPr>
        <w:t>ост да</w:t>
      </w:r>
      <w:r w:rsidR="00453D2E" w:rsidRPr="005A3EFD">
        <w:rPr>
          <w:rFonts w:ascii="Avenir Next" w:hAnsi="Avenir Next"/>
          <w:color w:val="404040" w:themeColor="text1" w:themeTint="BF"/>
        </w:rPr>
        <w:t xml:space="preserve"> наставници и сарадници уче</w:t>
      </w:r>
      <w:r w:rsidR="001E6F64">
        <w:rPr>
          <w:rFonts w:ascii="Avenir Next" w:hAnsi="Avenir Next"/>
          <w:color w:val="404040" w:themeColor="text1" w:themeTint="BF"/>
        </w:rPr>
        <w:t>ствују</w:t>
      </w:r>
      <w:r w:rsidR="00453D2E" w:rsidRPr="005A3EFD">
        <w:rPr>
          <w:rFonts w:ascii="Avenir Next" w:hAnsi="Avenir Next"/>
          <w:color w:val="404040" w:themeColor="text1" w:themeTint="BF"/>
        </w:rPr>
        <w:t xml:space="preserve"> у пројектима које финансира ресорно Министарство</w:t>
      </w:r>
      <w:r w:rsidR="00453D2E" w:rsidRPr="005A3EFD">
        <w:rPr>
          <w:rFonts w:ascii="Avenir Next" w:hAnsi="Avenir Next"/>
          <w:color w:val="404040" w:themeColor="text1" w:themeTint="BF"/>
          <w:lang w:val="sr-Cyrl-CS"/>
        </w:rPr>
        <w:t>.</w:t>
      </w:r>
      <w:r w:rsidR="00453D2E" w:rsidRPr="005A3EFD">
        <w:rPr>
          <w:rFonts w:ascii="Avenir Next" w:hAnsi="Avenir Next"/>
          <w:color w:val="404040" w:themeColor="text1" w:themeTint="BF"/>
        </w:rPr>
        <w:t xml:space="preserve"> </w:t>
      </w:r>
    </w:p>
    <w:p w14:paraId="0E5C9AF7" w14:textId="27E473FD" w:rsidR="00453D2E" w:rsidRPr="005A3EFD" w:rsidRDefault="00453D2E" w:rsidP="008524DB">
      <w:pPr>
        <w:pStyle w:val="ListParagraph"/>
        <w:numPr>
          <w:ilvl w:val="0"/>
          <w:numId w:val="15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eastAsia="TimesNewRoman" w:hAnsi="Avenir Next"/>
          <w:color w:val="404040" w:themeColor="text1" w:themeTint="BF"/>
        </w:rPr>
        <w:t>У складу са финансијским планом, подноси се</w:t>
      </w:r>
      <w:r w:rsidRPr="005A3EFD">
        <w:rPr>
          <w:rFonts w:ascii="Avenir Next" w:eastAsia="TimesNewRoman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финансијски извештај на крају сваке фискалне године за ту годину, а основ је за доношење</w:t>
      </w:r>
      <w:r w:rsidRPr="005A3EFD">
        <w:rPr>
          <w:rFonts w:ascii="Avenir Next" w:eastAsia="TimesNewRoman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плана за наредну. Финансијски извештај, такође усваја Савет Факултета.</w:t>
      </w:r>
      <w:r w:rsidR="001E6F64">
        <w:rPr>
          <w:rFonts w:ascii="Avenir Next" w:eastAsia="TimesNewRoman" w:hAnsi="Avenir Next"/>
          <w:color w:val="404040" w:themeColor="text1" w:themeTint="BF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Финансијски план и</w:t>
      </w:r>
      <w:r w:rsidRPr="005A3EFD">
        <w:rPr>
          <w:rFonts w:ascii="Avenir Next" w:eastAsia="TimesNewRoman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извештај доносе се у складу са одредбама закона о буџетком пословању.</w:t>
      </w:r>
      <w:r w:rsidRPr="005A3EFD">
        <w:rPr>
          <w:rFonts w:ascii="Avenir Next" w:hAnsi="Avenir Next"/>
          <w:color w:val="404040" w:themeColor="text1" w:themeTint="BF"/>
        </w:rPr>
        <w:t xml:space="preserve"> </w:t>
      </w:r>
    </w:p>
    <w:p w14:paraId="726B49D2" w14:textId="6934E31E" w:rsidR="001116BA" w:rsidRPr="001E6F64" w:rsidRDefault="001E6F64" w:rsidP="004355D9">
      <w:pPr>
        <w:pStyle w:val="Default"/>
        <w:numPr>
          <w:ilvl w:val="0"/>
          <w:numId w:val="143"/>
        </w:numPr>
        <w:tabs>
          <w:tab w:val="left" w:pos="284"/>
        </w:tabs>
        <w:ind w:left="0" w:firstLine="0"/>
        <w:jc w:val="both"/>
        <w:rPr>
          <w:rFonts w:ascii="Avenir Next" w:eastAsia="TimesNewRoman,Bold" w:hAnsi="Avenir Next"/>
          <w:b/>
          <w:bCs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sz w:val="22"/>
          <w:szCs w:val="22"/>
        </w:rPr>
        <w:t>Извештај о раду и финансијском пословању</w:t>
      </w:r>
      <w:r w:rsidR="00453D2E" w:rsidRPr="001E6F64">
        <w:rPr>
          <w:rFonts w:ascii="Avenir Next" w:hAnsi="Avenir Next"/>
          <w:color w:val="404040" w:themeColor="text1" w:themeTint="BF"/>
          <w:sz w:val="22"/>
          <w:szCs w:val="22"/>
        </w:rPr>
        <w:t xml:space="preserve"> </w:t>
      </w:r>
      <w:r w:rsidRPr="001E6F64">
        <w:rPr>
          <w:rFonts w:ascii="Avenir Next" w:hAnsi="Avenir Next"/>
          <w:color w:val="404040" w:themeColor="text1" w:themeTint="BF"/>
          <w:sz w:val="22"/>
          <w:szCs w:val="22"/>
        </w:rPr>
        <w:t>доступан</w:t>
      </w:r>
      <w:r w:rsidR="00453D2E" w:rsidRPr="001E6F64">
        <w:rPr>
          <w:rFonts w:ascii="Avenir Next" w:hAnsi="Avenir Next"/>
          <w:color w:val="404040" w:themeColor="text1" w:themeTint="BF"/>
          <w:sz w:val="22"/>
          <w:szCs w:val="22"/>
        </w:rPr>
        <w:t xml:space="preserve"> је увид</w:t>
      </w:r>
      <w:r w:rsidRPr="001E6F64">
        <w:rPr>
          <w:rFonts w:ascii="Avenir Next" w:hAnsi="Avenir Next"/>
          <w:color w:val="404040" w:themeColor="text1" w:themeTint="BF"/>
          <w:sz w:val="22"/>
          <w:szCs w:val="22"/>
        </w:rPr>
        <w:t>у</w:t>
      </w:r>
      <w:r w:rsidR="00453D2E" w:rsidRPr="001E6F64">
        <w:rPr>
          <w:rFonts w:ascii="Avenir Next" w:hAnsi="Avenir Next"/>
          <w:color w:val="404040" w:themeColor="text1" w:themeTint="BF"/>
          <w:sz w:val="22"/>
          <w:szCs w:val="22"/>
        </w:rPr>
        <w:t xml:space="preserve"> јавности</w:t>
      </w:r>
      <w:r>
        <w:rPr>
          <w:rFonts w:ascii="Avenir Next" w:hAnsi="Avenir Next"/>
          <w:color w:val="404040" w:themeColor="text1" w:themeTint="BF"/>
          <w:sz w:val="22"/>
          <w:szCs w:val="22"/>
        </w:rPr>
        <w:t>.</w:t>
      </w:r>
    </w:p>
    <w:p w14:paraId="1F7E5C92" w14:textId="77777777" w:rsidR="001E6F64" w:rsidRDefault="001E6F64" w:rsidP="001E6F64">
      <w:pPr>
        <w:pStyle w:val="Default"/>
        <w:tabs>
          <w:tab w:val="left" w:pos="284"/>
        </w:tabs>
        <w:ind w:left="36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4D306EBC" w14:textId="77777777" w:rsidR="007160E4" w:rsidRDefault="007160E4" w:rsidP="001E6F64">
      <w:pPr>
        <w:pStyle w:val="Default"/>
        <w:tabs>
          <w:tab w:val="left" w:pos="284"/>
        </w:tabs>
        <w:ind w:left="36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29462214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029628EB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55AC7611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543A5AF2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5DBFCE8E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2263F2DB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6F688A28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18890F21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36541F9F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544DF878" w14:textId="77777777" w:rsidR="002435F6" w:rsidRDefault="002435F6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 w:eastAsia="sr-Latn-CS"/>
        </w:rPr>
      </w:pPr>
    </w:p>
    <w:p w14:paraId="1C15F38D" w14:textId="77777777" w:rsidR="00453D2E" w:rsidRPr="005A3EFD" w:rsidRDefault="00453D2E" w:rsidP="005729C0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112D2BF6" w14:textId="77777777" w:rsidR="00122AA7" w:rsidRPr="002435F6" w:rsidRDefault="00122AA7" w:rsidP="005729C0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2782"/>
        <w:gridCol w:w="3326"/>
        <w:gridCol w:w="2952"/>
      </w:tblGrid>
      <w:tr w:rsidR="0090463A" w:rsidRPr="005A3EFD" w14:paraId="4A389E7A" w14:textId="77777777" w:rsidTr="00A61B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0CFC37A4" w14:textId="77777777" w:rsidR="00453D2E" w:rsidRPr="005A3EFD" w:rsidRDefault="00453D2E" w:rsidP="005729C0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12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Финансирање</w:t>
            </w:r>
          </w:p>
          <w:p w14:paraId="42EF35B1" w14:textId="77777777" w:rsidR="0090420C" w:rsidRPr="005A3EFD" w:rsidRDefault="00453D2E" w:rsidP="00122AA7">
            <w:pPr>
              <w:tabs>
                <w:tab w:val="left" w:pos="177"/>
              </w:tabs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6DEB9A18" w14:textId="77777777" w:rsidR="00453D2E" w:rsidRPr="005A3EFD" w:rsidRDefault="00453D2E" w:rsidP="008524DB">
            <w:pPr>
              <w:pStyle w:val="Default"/>
              <w:numPr>
                <w:ilvl w:val="0"/>
                <w:numId w:val="145"/>
              </w:numPr>
              <w:tabs>
                <w:tab w:val="left" w:pos="177"/>
              </w:tabs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И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зворе финансирања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2837FE9" w14:textId="77777777" w:rsidR="00453D2E" w:rsidRPr="005A3EFD" w:rsidRDefault="00453D2E" w:rsidP="008524DB">
            <w:pPr>
              <w:pStyle w:val="Default"/>
              <w:numPr>
                <w:ilvl w:val="0"/>
                <w:numId w:val="145"/>
              </w:numPr>
              <w:tabs>
                <w:tab w:val="left" w:pos="35"/>
              </w:tabs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угорочно обезбеђење финансијских средстава за наставу, научноистраживачки, уметнички и стручан рад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9CEC46C" w14:textId="77777777" w:rsidR="00453D2E" w:rsidRPr="005A3EFD" w:rsidRDefault="00453D2E" w:rsidP="008524DB">
            <w:pPr>
              <w:pStyle w:val="Default"/>
              <w:numPr>
                <w:ilvl w:val="0"/>
                <w:numId w:val="145"/>
              </w:numPr>
              <w:tabs>
                <w:tab w:val="left" w:pos="177"/>
              </w:tabs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инансијско планирање и одлучивање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5C520E3F" w14:textId="77777777" w:rsidR="00453D2E" w:rsidRPr="005A3EFD" w:rsidRDefault="00453D2E" w:rsidP="008524DB">
            <w:pPr>
              <w:pStyle w:val="Default"/>
              <w:numPr>
                <w:ilvl w:val="0"/>
                <w:numId w:val="145"/>
              </w:numPr>
              <w:tabs>
                <w:tab w:val="left" w:pos="177"/>
              </w:tabs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Ј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авност начина употребе финансијских средстава. </w:t>
            </w:r>
          </w:p>
          <w:p w14:paraId="52F95B65" w14:textId="77777777" w:rsidR="00453D2E" w:rsidRPr="005A3EFD" w:rsidRDefault="00453D2E" w:rsidP="005729C0">
            <w:pPr>
              <w:pStyle w:val="Default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</w:p>
          <w:p w14:paraId="43341E6A" w14:textId="77777777" w:rsidR="00453D2E" w:rsidRPr="005A3EFD" w:rsidRDefault="00453D2E" w:rsidP="005729C0">
            <w:pPr>
              <w:pStyle w:val="Default"/>
              <w:ind w:left="72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402" w:type="dxa"/>
          </w:tcPr>
          <w:p w14:paraId="417F917D" w14:textId="77777777" w:rsidR="00453D2E" w:rsidRPr="005A3EFD" w:rsidRDefault="00453D2E" w:rsidP="005729C0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5FD3F1A" w14:textId="00B1AAB5" w:rsidR="00453D2E" w:rsidRPr="00A61B78" w:rsidRDefault="001E6F64" w:rsidP="007160E4">
            <w:pPr>
              <w:pStyle w:val="Default"/>
              <w:numPr>
                <w:ilvl w:val="0"/>
                <w:numId w:val="146"/>
              </w:numPr>
              <w:ind w:left="225" w:hanging="22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табилни извор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финансирања за основну делатност Факултета из буџета Републике Србије (+++) </w:t>
            </w:r>
          </w:p>
          <w:p w14:paraId="6F6AA85A" w14:textId="70DCABCA" w:rsidR="00453D2E" w:rsidRPr="00A61B78" w:rsidRDefault="001E6F64" w:rsidP="007160E4">
            <w:pPr>
              <w:pStyle w:val="Default"/>
              <w:numPr>
                <w:ilvl w:val="0"/>
                <w:numId w:val="146"/>
              </w:numPr>
              <w:ind w:left="225" w:hanging="22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Акредитацијом Факултета за научно-истраживачки рад предвиђена је могућеност да наставници и сарадници учествују у пројектима које финансира ресорно Министарство 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69C971B7" w14:textId="5E99B1CC" w:rsidR="00453D2E" w:rsidRPr="00A61B78" w:rsidRDefault="001E6F64" w:rsidP="007160E4">
            <w:pPr>
              <w:pStyle w:val="Default"/>
              <w:numPr>
                <w:ilvl w:val="0"/>
                <w:numId w:val="146"/>
              </w:numPr>
              <w:ind w:left="225" w:hanging="22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Финансијским планом, и финансијским извештајем омогућен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је континуиран рад факултета 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701C5E68" w14:textId="6FFC7261" w:rsidR="005729C0" w:rsidRPr="00AA5379" w:rsidRDefault="00AA5379" w:rsidP="007160E4">
            <w:pPr>
              <w:pStyle w:val="Default"/>
              <w:numPr>
                <w:ilvl w:val="0"/>
                <w:numId w:val="143"/>
              </w:numPr>
              <w:tabs>
                <w:tab w:val="left" w:pos="284"/>
              </w:tabs>
              <w:ind w:left="227" w:hanging="22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eastAsia="TimesNewRoman,Bold" w:hAnsi="Avenir Next"/>
                <w:color w:val="404040" w:themeColor="text1" w:themeTint="BF"/>
                <w:lang w:val="sr-Cyrl-CS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Извештај о раду и финансијском пословању доступан је увиду јавности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22"/>
                <w:szCs w:val="22"/>
              </w:rPr>
              <w:t>.</w:t>
            </w:r>
            <w:r w:rsidRPr="00A61B78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  <w:t xml:space="preserve"> </w:t>
            </w:r>
            <w:r w:rsidR="00453D2E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(+++)</w:t>
            </w:r>
          </w:p>
        </w:tc>
        <w:tc>
          <w:tcPr>
            <w:tcW w:w="3007" w:type="dxa"/>
          </w:tcPr>
          <w:p w14:paraId="0B5EAF53" w14:textId="77777777" w:rsidR="00453D2E" w:rsidRPr="005A3EFD" w:rsidRDefault="00453D2E" w:rsidP="005729C0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4A78BA39" w14:textId="77777777" w:rsidR="00453D2E" w:rsidRPr="00A61B78" w:rsidRDefault="00453D2E" w:rsidP="008524DB">
            <w:pPr>
              <w:pStyle w:val="Default"/>
              <w:numPr>
                <w:ilvl w:val="0"/>
                <w:numId w:val="147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Недовољно издвајања ресорног министарства за финансирање допунских активности у наставном процесу (+++) </w:t>
            </w:r>
          </w:p>
          <w:p w14:paraId="148D09F5" w14:textId="08D49661" w:rsidR="00453D2E" w:rsidRPr="00A61B78" w:rsidRDefault="00453D2E" w:rsidP="008524DB">
            <w:pPr>
              <w:pStyle w:val="Default"/>
              <w:numPr>
                <w:ilvl w:val="0"/>
                <w:numId w:val="147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искоришћен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капацитети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за остваривање додатног прихода (+++) </w:t>
            </w:r>
          </w:p>
          <w:p w14:paraId="01C3A90A" w14:textId="31E11F66" w:rsidR="00453D2E" w:rsidRPr="005A3EFD" w:rsidRDefault="00453D2E" w:rsidP="00AA5379">
            <w:pPr>
              <w:pStyle w:val="Default"/>
              <w:numPr>
                <w:ilvl w:val="0"/>
                <w:numId w:val="147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мотивисаност запослених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AA537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за остваривање додатних прихода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</w:t>
            </w:r>
          </w:p>
        </w:tc>
      </w:tr>
      <w:tr w:rsidR="0090463A" w:rsidRPr="005A3EFD" w14:paraId="758DCF02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792490DA" w14:textId="77777777" w:rsidR="00453D2E" w:rsidRPr="005A3EFD" w:rsidRDefault="00453D2E" w:rsidP="005729C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AD5E692" w14:textId="77777777" w:rsidR="00453D2E" w:rsidRPr="005A3EFD" w:rsidRDefault="00453D2E" w:rsidP="008524DB">
            <w:pPr>
              <w:pStyle w:val="Default"/>
              <w:numPr>
                <w:ilvl w:val="0"/>
                <w:numId w:val="14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Стабилно финансирање основне делатности Факултета од ресорног Министарства (+++); </w:t>
            </w:r>
          </w:p>
          <w:p w14:paraId="4AFB2DC1" w14:textId="77777777" w:rsidR="00453D2E" w:rsidRPr="005A3EFD" w:rsidRDefault="00453D2E" w:rsidP="008524DB">
            <w:pPr>
              <w:pStyle w:val="Default"/>
              <w:numPr>
                <w:ilvl w:val="0"/>
                <w:numId w:val="14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домаћих 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међународних пројеката и донација које помажу обезбеђење додатних финансијских средстава (+++) </w:t>
            </w:r>
          </w:p>
          <w:p w14:paraId="0F3C261E" w14:textId="731427C4" w:rsidR="005729C0" w:rsidRPr="00A61B78" w:rsidRDefault="00DA03B7" w:rsidP="00870839">
            <w:pPr>
              <w:pStyle w:val="Default"/>
              <w:numPr>
                <w:ilvl w:val="0"/>
                <w:numId w:val="148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Факултет дел</w:t>
            </w:r>
            <w:r w:rsidR="00453D2E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имично има законска ограничења да самостално остварује и расподељује финансијска средства остварена додатним радом (+++) </w:t>
            </w:r>
          </w:p>
        </w:tc>
        <w:tc>
          <w:tcPr>
            <w:tcW w:w="3402" w:type="dxa"/>
          </w:tcPr>
          <w:p w14:paraId="118F0699" w14:textId="77777777" w:rsidR="00453D2E" w:rsidRPr="005A3EFD" w:rsidRDefault="00453D2E" w:rsidP="005729C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36FCC9D0" w14:textId="77777777" w:rsidR="00453D2E" w:rsidRPr="005A3EFD" w:rsidRDefault="00453D2E" w:rsidP="005729C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  <w:p w14:paraId="1AD70D2D" w14:textId="586E0C42" w:rsidR="00453D2E" w:rsidRPr="005A3EFD" w:rsidRDefault="00AA5379" w:rsidP="008524DB">
            <w:pPr>
              <w:pStyle w:val="Default"/>
              <w:numPr>
                <w:ilvl w:val="0"/>
                <w:numId w:val="149"/>
              </w:numPr>
              <w:ind w:left="225" w:hanging="2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Перманентно 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инсистирање код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ресорно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г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Министарств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а 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других државних органа за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повећа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ним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издвајањ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финансијских средстава 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реализацију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делатнос</w:t>
            </w:r>
            <w:r w:rsidR="0056627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Факултета;</w:t>
            </w:r>
          </w:p>
          <w:p w14:paraId="47213E4E" w14:textId="1FB55F4D" w:rsidR="00453D2E" w:rsidRPr="005A3EFD" w:rsidRDefault="00566272" w:rsidP="008524DB">
            <w:pPr>
              <w:pStyle w:val="Default"/>
              <w:numPr>
                <w:ilvl w:val="0"/>
                <w:numId w:val="149"/>
              </w:numPr>
              <w:ind w:left="225" w:hanging="2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Интензивирати рад </w:t>
            </w:r>
            <w:r w:rsidR="00CA09F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изналажењу додатних финансијских средстава кроз учешће у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домаћи</w:t>
            </w:r>
            <w:r w:rsidR="00CA09F0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м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и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међународни</w:t>
            </w:r>
            <w:r w:rsidR="00CA09F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 пројектима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 w:rsidR="00CA09F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фондовима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616010B3" w14:textId="71295FC8" w:rsidR="00453D2E" w:rsidRPr="005A3EFD" w:rsidRDefault="00CA09F0" w:rsidP="00CA09F0">
            <w:pPr>
              <w:pStyle w:val="Default"/>
              <w:numPr>
                <w:ilvl w:val="0"/>
                <w:numId w:val="149"/>
              </w:numPr>
              <w:ind w:left="225" w:hanging="2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Мотивисати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запослене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остваривање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додатни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х прихода.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</w:tcPr>
          <w:p w14:paraId="3D6D7F1D" w14:textId="77777777" w:rsidR="00453D2E" w:rsidRPr="005A3EFD" w:rsidRDefault="00453D2E" w:rsidP="005729C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2CB25E71" w14:textId="757804CF" w:rsidR="00453D2E" w:rsidRPr="005A3EFD" w:rsidRDefault="00CA09F0" w:rsidP="008524DB">
            <w:pPr>
              <w:pStyle w:val="Default"/>
              <w:numPr>
                <w:ilvl w:val="0"/>
                <w:numId w:val="150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Додатно инсистирати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код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ресорно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г Министарства и на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Универзитету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повећа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ним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издвајањ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финансијских средстава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 реализацију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делатнос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Факултета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51DDE5E6" w14:textId="596E0E10" w:rsidR="00453D2E" w:rsidRPr="005A3EFD" w:rsidRDefault="00CA09F0" w:rsidP="008524DB">
            <w:pPr>
              <w:pStyle w:val="Default"/>
              <w:numPr>
                <w:ilvl w:val="0"/>
                <w:numId w:val="150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Радити на изналажењу начина за остваривање додатних средстава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48C98205" w14:textId="5CF11D5D" w:rsidR="00453D2E" w:rsidRPr="005A3EFD" w:rsidRDefault="004540C7" w:rsidP="00DA03B7">
            <w:pPr>
              <w:pStyle w:val="Default"/>
              <w:numPr>
                <w:ilvl w:val="0"/>
                <w:numId w:val="150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Јасније дефинисање услова 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остваривање додатних средстава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циљу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мотивисаности запослених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90463A" w:rsidRPr="005A3EFD" w14:paraId="3EB0F11E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5C4B6DB8" w14:textId="77777777" w:rsidR="00453D2E" w:rsidRPr="005A3EFD" w:rsidRDefault="00453D2E" w:rsidP="005729C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54BD1E8F" w14:textId="77777777" w:rsidR="00453D2E" w:rsidRPr="005A3EFD" w:rsidRDefault="00453D2E" w:rsidP="008524DB">
            <w:pPr>
              <w:pStyle w:val="Default"/>
              <w:numPr>
                <w:ilvl w:val="0"/>
                <w:numId w:val="151"/>
              </w:numPr>
              <w:ind w:left="177" w:hanging="177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Постоји тенденција преузимања средстава од стране Универзитета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 циљу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расподеле додатно остварених финансијских средстава Факултета (++) </w:t>
            </w:r>
          </w:p>
          <w:p w14:paraId="764A314F" w14:textId="111D3FDF" w:rsidR="00453D2E" w:rsidRPr="005A3EFD" w:rsidRDefault="00453D2E" w:rsidP="008524DB">
            <w:pPr>
              <w:pStyle w:val="Default"/>
              <w:numPr>
                <w:ilvl w:val="0"/>
                <w:numId w:val="151"/>
              </w:numPr>
              <w:ind w:left="177" w:hanging="177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Низак ниво</w:t>
            </w:r>
            <w:r w:rsidR="00DA03B7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укључености локалне заједнице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 финансирањ</w:t>
            </w:r>
            <w:r w:rsidR="00211015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е додатних активности 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175289FB" w14:textId="7C434B4F" w:rsidR="00453D2E" w:rsidRPr="005A3EFD" w:rsidRDefault="00453D2E" w:rsidP="0021101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превенције од прет</w:t>
            </w:r>
            <w:r w:rsidR="00211015"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њи:</w:t>
            </w:r>
          </w:p>
          <w:p w14:paraId="3CAD1155" w14:textId="77777777" w:rsidR="00211015" w:rsidRPr="005A3EFD" w:rsidRDefault="00211015" w:rsidP="0021101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54841369" w14:textId="04C09395" w:rsidR="00453D2E" w:rsidRPr="005A3EFD" w:rsidRDefault="0090463A" w:rsidP="008524DB">
            <w:pPr>
              <w:pStyle w:val="Default"/>
              <w:numPr>
                <w:ilvl w:val="0"/>
                <w:numId w:val="152"/>
              </w:numPr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ефинисати однос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из</w:t>
            </w:r>
            <w:r w:rsidR="001047F5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међу Фак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ултета и Универзитета о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начину и расподели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додатно обезбеђени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х средстава.</w:t>
            </w:r>
          </w:p>
          <w:p w14:paraId="69E989F2" w14:textId="3BE37E49" w:rsidR="00453D2E" w:rsidRPr="005A3EFD" w:rsidRDefault="00453D2E" w:rsidP="00DA03B7">
            <w:pPr>
              <w:pStyle w:val="Default"/>
              <w:numPr>
                <w:ilvl w:val="0"/>
                <w:numId w:val="152"/>
              </w:numPr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промоцију Факултета 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локалн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ој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заједници</w:t>
            </w:r>
            <w:r w:rsidR="00AA098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научним круговима и струковним удружењима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</w:tcPr>
          <w:p w14:paraId="110749D2" w14:textId="18187030" w:rsidR="00453D2E" w:rsidRPr="005A3EFD" w:rsidRDefault="00211015" w:rsidP="0021101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>Стратегија елиминације претњи:</w:t>
            </w:r>
          </w:p>
          <w:p w14:paraId="5FA7BF99" w14:textId="5274F3DB" w:rsidR="00453D2E" w:rsidRPr="005A3EFD" w:rsidRDefault="00453D2E" w:rsidP="008524DB">
            <w:pPr>
              <w:pStyle w:val="Default"/>
              <w:numPr>
                <w:ilvl w:val="0"/>
                <w:numId w:val="153"/>
              </w:numPr>
              <w:ind w:left="17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омовисати рад и могућности Факултета 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локалн</w:t>
            </w:r>
            <w:r w:rsidR="00DA03B7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ој заједници</w:t>
            </w:r>
            <w:r w:rsidR="00AA098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научним круговима и струковним удружењима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416E4745" w14:textId="0B6E5B41" w:rsidR="00453D2E" w:rsidRPr="005A3EFD" w:rsidRDefault="00E27D77" w:rsidP="00E27D77">
            <w:pPr>
              <w:pStyle w:val="Default"/>
              <w:numPr>
                <w:ilvl w:val="0"/>
                <w:numId w:val="153"/>
              </w:numPr>
              <w:ind w:left="175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Предлагати повољнија решења о расподели и учешћу у средставима на </w:t>
            </w:r>
            <w:r w:rsidR="00453D2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Универзитет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</w:t>
            </w:r>
            <w:r w:rsidR="00CD19D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18FBE1FF" w14:textId="77777777" w:rsidR="001116BA" w:rsidRDefault="001116BA" w:rsidP="00453D2E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42BCF3AA" w14:textId="77777777" w:rsidR="007160E4" w:rsidRDefault="007160E4" w:rsidP="00453D2E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4E41E80A" w14:textId="77777777" w:rsidR="002435F6" w:rsidRPr="005A3EFD" w:rsidRDefault="002435F6" w:rsidP="00453D2E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2B410DC7" w14:textId="77777777" w:rsidR="0090420C" w:rsidRPr="005A3EFD" w:rsidRDefault="00453D2E" w:rsidP="00453D2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lastRenderedPageBreak/>
        <w:t xml:space="preserve">в) Закључак у вези Стандарда </w:t>
      </w:r>
      <w:r w:rsidR="00120146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12</w:t>
      </w:r>
    </w:p>
    <w:p w14:paraId="79BA49EE" w14:textId="77777777" w:rsidR="00122AA7" w:rsidRPr="007160E4" w:rsidRDefault="00122AA7" w:rsidP="00453D2E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22AA7" w:rsidRPr="005A3EFD" w14:paraId="6DA97445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AB329F7" w14:textId="77777777" w:rsidR="00453D2E" w:rsidRPr="005A3EFD" w:rsidRDefault="00453D2E" w:rsidP="007160E4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465DE855" w14:textId="32F4A17D" w:rsidR="00453D2E" w:rsidRPr="005A3EFD" w:rsidRDefault="00CD19D1" w:rsidP="007160E4">
            <w:pPr>
              <w:pStyle w:val="ListParagraph"/>
              <w:numPr>
                <w:ilvl w:val="0"/>
                <w:numId w:val="15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Стабилни извори финансирања за основну делатност Факултета из буџета Републике Србије</w:t>
            </w:r>
            <w:r w:rsidR="00453D2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1BA6EB9C" w14:textId="1F1A808F" w:rsidR="00453D2E" w:rsidRPr="005A3EFD" w:rsidRDefault="00453D2E" w:rsidP="007160E4">
            <w:pPr>
              <w:pStyle w:val="ListParagraph"/>
              <w:numPr>
                <w:ilvl w:val="0"/>
                <w:numId w:val="15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Факултету </w:t>
            </w:r>
            <w:r w:rsidR="00CD19D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има могућности за остваривањем сопствених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прихода.</w:t>
            </w:r>
          </w:p>
        </w:tc>
      </w:tr>
      <w:tr w:rsidR="00122AA7" w:rsidRPr="005A3EFD" w14:paraId="668440A4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8DE688A" w14:textId="77777777" w:rsidR="00453D2E" w:rsidRPr="005A3EFD" w:rsidRDefault="00453D2E" w:rsidP="007160E4">
            <w:pPr>
              <w:autoSpaceDE w:val="0"/>
              <w:autoSpaceDN w:val="0"/>
              <w:adjustRightInd w:val="0"/>
              <w:jc w:val="both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275D3825" w14:textId="76B0492E" w:rsidR="00453D2E" w:rsidRPr="005A3EFD" w:rsidRDefault="00453D2E" w:rsidP="007160E4">
            <w:pPr>
              <w:pStyle w:val="ListParagraph"/>
              <w:numPr>
                <w:ilvl w:val="0"/>
                <w:numId w:val="156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Средства </w:t>
            </w:r>
            <w:r w:rsidR="00CD19D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из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буџет</w:t>
            </w:r>
            <w:r w:rsidR="00CD19D1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Републике Србије су недовољна.</w:t>
            </w:r>
          </w:p>
          <w:p w14:paraId="3E3FBE41" w14:textId="77777777" w:rsidR="00453D2E" w:rsidRPr="005A3EFD" w:rsidRDefault="00453D2E" w:rsidP="007160E4">
            <w:pPr>
              <w:pStyle w:val="Default"/>
              <w:numPr>
                <w:ilvl w:val="0"/>
                <w:numId w:val="144"/>
              </w:numPr>
              <w:ind w:left="176" w:hanging="176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издвајања ресорног министарства за финансирање допунских активности у наставном процесу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2E72A326" w14:textId="63D691CD" w:rsidR="00453D2E" w:rsidRPr="00CD19D1" w:rsidRDefault="00CD19D1" w:rsidP="007160E4">
            <w:pPr>
              <w:pStyle w:val="Default"/>
              <w:numPr>
                <w:ilvl w:val="0"/>
                <w:numId w:val="144"/>
              </w:numPr>
              <w:ind w:left="177" w:hanging="177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искоришћени капацитети за остваривање додатног прихода</w:t>
            </w:r>
            <w:r w:rsidR="00453D2E"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EE9B2FB" w14:textId="701ABB6C" w:rsidR="00453D2E" w:rsidRPr="005A3EFD" w:rsidRDefault="00CD19D1" w:rsidP="007160E4">
            <w:pPr>
              <w:pStyle w:val="Default"/>
              <w:numPr>
                <w:ilvl w:val="0"/>
                <w:numId w:val="144"/>
              </w:numPr>
              <w:ind w:left="177" w:hanging="177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Немотивисаност запослених за остваривање додатних прихода</w:t>
            </w:r>
            <w:r w:rsidR="00453D2E" w:rsidRPr="00CD19D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453D2E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122AA7" w:rsidRPr="005A3EFD" w14:paraId="1FAC0484" w14:textId="77777777" w:rsidTr="00AA0980">
        <w:trPr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AB0BE59" w14:textId="77777777" w:rsidR="00453D2E" w:rsidRPr="005A3EFD" w:rsidRDefault="00453D2E" w:rsidP="007160E4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69835650" w14:textId="668F6806" w:rsidR="00453D2E" w:rsidRPr="005A3EFD" w:rsidRDefault="00AA0980" w:rsidP="007160E4">
            <w:pPr>
              <w:pStyle w:val="ListParagraph"/>
              <w:numPr>
                <w:ilvl w:val="0"/>
                <w:numId w:val="157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овећати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453D2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рилив сопствених средстава.</w:t>
            </w:r>
          </w:p>
          <w:p w14:paraId="6E93302C" w14:textId="156BF7F5" w:rsidR="00453D2E" w:rsidRPr="005A3EFD" w:rsidRDefault="00AA0980" w:rsidP="007160E4">
            <w:pPr>
              <w:pStyle w:val="ListParagraph"/>
              <w:numPr>
                <w:ilvl w:val="0"/>
                <w:numId w:val="157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Перманентно указивати на потребу за повећаним издвајањима</w:t>
            </w:r>
            <w:r w:rsidR="00453D2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ресорног </w:t>
            </w:r>
            <w:r w:rsidR="00453D2E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Министарств</w:t>
            </w:r>
            <w:r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 </w:t>
            </w:r>
            <w:r w:rsidRP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д</w:t>
            </w:r>
            <w:r w:rsidRPr="00AA0980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ругих државних органа</w:t>
            </w:r>
            <w:r w:rsidR="00453D2E" w:rsidRPr="00AA0980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25361199" w14:textId="77777777" w:rsidR="00453D2E" w:rsidRPr="007160E4" w:rsidRDefault="00453D2E" w:rsidP="00453D2E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264DE5A9" w14:textId="77777777" w:rsidR="00453D2E" w:rsidRPr="005A3EFD" w:rsidRDefault="00453D2E" w:rsidP="00120146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12</w:t>
      </w:r>
    </w:p>
    <w:p w14:paraId="15705E63" w14:textId="77777777" w:rsidR="00900FA3" w:rsidRPr="007160E4" w:rsidRDefault="00900FA3" w:rsidP="00120146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0FA3" w:rsidRPr="005A3EFD" w14:paraId="77F1A9C3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2E1B537" w14:textId="517B2673" w:rsidR="00453D2E" w:rsidRPr="005A3EFD" w:rsidRDefault="00511AE8" w:rsidP="006F0D8B">
            <w:pPr>
              <w:autoSpaceDE w:val="0"/>
              <w:autoSpaceDN w:val="0"/>
              <w:adjustRightInd w:val="0"/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75" w:history="1">
              <w:r w:rsidR="00453D2E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Прилог 12.1. Финансијски план 201</w:t>
              </w:r>
              <w:r w:rsidR="006F0D8B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7</w:t>
              </w:r>
            </w:hyperlink>
          </w:p>
        </w:tc>
      </w:tr>
      <w:tr w:rsidR="00900FA3" w:rsidRPr="005A3EFD" w14:paraId="69BD1091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D0A932E" w14:textId="0D5AB8EE" w:rsidR="00453D2E" w:rsidRPr="005A3EFD" w:rsidRDefault="00511AE8" w:rsidP="006F0D8B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76" w:history="1">
              <w:r w:rsidR="00453D2E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Прилог 12.2. Финансијски извештај за претходну </w:t>
              </w:r>
              <w:r w:rsidR="00453D2E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календарску</w:t>
              </w:r>
              <w:r w:rsidR="00453D2E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годину</w:t>
              </w:r>
              <w:r w:rsidR="0057692C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 xml:space="preserve"> </w:t>
              </w:r>
              <w:r w:rsidR="00453D2E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201</w:t>
              </w:r>
              <w:r w:rsidR="006F0D8B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</w:rPr>
                <w:t>6</w:t>
              </w:r>
            </w:hyperlink>
          </w:p>
        </w:tc>
      </w:tr>
      <w:tr w:rsidR="00900FA3" w:rsidRPr="005A3EFD" w14:paraId="283F5032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531881C" w14:textId="24896DE7" w:rsidR="00453D2E" w:rsidRPr="005A3EFD" w:rsidRDefault="00511AE8" w:rsidP="00B37B03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77" w:history="1">
              <w:r w:rsidR="00453D2E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sr-Cyrl-CS"/>
                </w:rPr>
                <w:t>Прилог 12. 3. Финансијски извештај Одлука</w:t>
              </w:r>
            </w:hyperlink>
          </w:p>
        </w:tc>
      </w:tr>
      <w:tr w:rsidR="00900FA3" w:rsidRPr="005A3EFD" w14:paraId="7E10227D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1FF46695" w14:textId="4F5D1873" w:rsidR="00453D2E" w:rsidRPr="005A3EFD" w:rsidRDefault="00511AE8" w:rsidP="00B37B03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hyperlink r:id="rId78" w:history="1">
              <w:r w:rsidR="00453D2E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sr-Cyrl-CS"/>
                </w:rPr>
                <w:t>Прилог 12. 4. Финансијски план Одлука</w:t>
              </w:r>
            </w:hyperlink>
          </w:p>
        </w:tc>
      </w:tr>
    </w:tbl>
    <w:p w14:paraId="4C0816BC" w14:textId="77777777" w:rsidR="009B2B1A" w:rsidRPr="005E029B" w:rsidRDefault="009B2B1A" w:rsidP="00B32646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63C054CA" w14:textId="77777777" w:rsidR="005E029B" w:rsidRPr="005E029B" w:rsidRDefault="005E029B" w:rsidP="00B32646">
      <w:pPr>
        <w:jc w:val="both"/>
        <w:rPr>
          <w:rFonts w:ascii="Avenir Next" w:hAnsi="Avenir Next"/>
          <w:b/>
          <w:color w:val="404040" w:themeColor="text1" w:themeTint="BF"/>
          <w:sz w:val="22"/>
          <w:szCs w:val="22"/>
        </w:rPr>
      </w:pPr>
    </w:p>
    <w:p w14:paraId="6D5D17EA" w14:textId="665B5FDC" w:rsidR="0083192B" w:rsidRPr="005A3EFD" w:rsidRDefault="0083192B" w:rsidP="00900FA3">
      <w:pPr>
        <w:ind w:left="2127" w:hanging="2127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2435F6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13</w:t>
      </w:r>
      <w:r w:rsidR="00380AD5" w:rsidRPr="002435F6">
        <w:rPr>
          <w:rFonts w:ascii="Avenir Next" w:hAnsi="Avenir Next"/>
          <w:b/>
          <w:color w:val="244061" w:themeColor="accent1" w:themeShade="80"/>
          <w:sz w:val="28"/>
          <w:szCs w:val="28"/>
        </w:rPr>
        <w:t>:</w:t>
      </w:r>
      <w:r w:rsidR="00CF724B" w:rsidRPr="002435F6">
        <w:rPr>
          <w:rFonts w:ascii="Avenir Next" w:hAnsi="Avenir Next"/>
          <w:b/>
          <w:color w:val="244061" w:themeColor="accent1" w:themeShade="80"/>
          <w:sz w:val="28"/>
          <w:szCs w:val="28"/>
        </w:rPr>
        <w:t xml:space="preserve">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УЛОГА СТУДЕНАТА У САМОВРЕДНОВАЊУ И ПРОВЕРИ КВАЛИТЕТА </w:t>
      </w:r>
    </w:p>
    <w:p w14:paraId="276B623F" w14:textId="77777777" w:rsidR="0083192B" w:rsidRPr="005A3EFD" w:rsidRDefault="0083192B" w:rsidP="0006364F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5DA4D6A3" w14:textId="77777777" w:rsidR="00900FA3" w:rsidRPr="005A3EFD" w:rsidRDefault="0083192B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Анализа и процена испуњености Стандарда 13</w:t>
      </w:r>
      <w:r w:rsidR="0057692C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 </w:t>
      </w:r>
    </w:p>
    <w:p w14:paraId="17CB1D8F" w14:textId="77777777" w:rsidR="0083192B" w:rsidRPr="005A3EFD" w:rsidRDefault="0083192B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Улога студената у самовредновању и провери квалитета</w:t>
      </w:r>
    </w:p>
    <w:p w14:paraId="6639B177" w14:textId="77777777" w:rsidR="0083192B" w:rsidRPr="007160E4" w:rsidRDefault="0083192B" w:rsidP="0006364F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</w:rPr>
      </w:pPr>
    </w:p>
    <w:tbl>
      <w:tblPr>
        <w:tblStyle w:val="GridTable6Colorful-Accent1"/>
        <w:tblW w:w="9180" w:type="dxa"/>
        <w:tblLayout w:type="fixed"/>
        <w:tblLook w:val="04A0" w:firstRow="1" w:lastRow="0" w:firstColumn="1" w:lastColumn="0" w:noHBand="0" w:noVBand="1"/>
      </w:tblPr>
      <w:tblGrid>
        <w:gridCol w:w="3675"/>
        <w:gridCol w:w="1034"/>
        <w:gridCol w:w="3217"/>
        <w:gridCol w:w="1254"/>
      </w:tblGrid>
      <w:tr w:rsidR="006123C1" w:rsidRPr="005A3EFD" w14:paraId="2EEDAE70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4E5A1D1D" w14:textId="77777777" w:rsidR="002E3E79" w:rsidRPr="005A3EFD" w:rsidRDefault="0083192B" w:rsidP="00610BB8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1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en-US"/>
              </w:rPr>
              <w:t>3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21BB72D" w14:textId="77777777" w:rsidR="002E3E79" w:rsidRPr="005A3EFD" w:rsidRDefault="0083192B" w:rsidP="00610BB8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Улога студената у самовредновању </w:t>
            </w:r>
          </w:p>
          <w:p w14:paraId="2C4F2ACA" w14:textId="77777777" w:rsidR="0083192B" w:rsidRPr="005A3EFD" w:rsidRDefault="0083192B" w:rsidP="00610BB8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en-U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и провери квалитета</w:t>
            </w:r>
          </w:p>
        </w:tc>
        <w:tc>
          <w:tcPr>
            <w:tcW w:w="1034" w:type="dxa"/>
          </w:tcPr>
          <w:p w14:paraId="74296185" w14:textId="77777777" w:rsidR="00120146" w:rsidRPr="005A3EFD" w:rsidRDefault="0083192B" w:rsidP="00610BB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728F18DC" w14:textId="77777777" w:rsidR="0083192B" w:rsidRPr="005A3EFD" w:rsidRDefault="0083192B" w:rsidP="00610BB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217" w:type="dxa"/>
          </w:tcPr>
          <w:p w14:paraId="76B99F56" w14:textId="77777777" w:rsidR="0083192B" w:rsidRPr="005A3EFD" w:rsidRDefault="0083192B" w:rsidP="00610BB8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254" w:type="dxa"/>
          </w:tcPr>
          <w:p w14:paraId="4A22AA57" w14:textId="77777777" w:rsidR="0083192B" w:rsidRPr="005A3EFD" w:rsidRDefault="0083192B" w:rsidP="00610BB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6123C1" w:rsidRPr="005A3EFD" w14:paraId="18927E15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6F49C890" w14:textId="4A88FEA2" w:rsidR="0083192B" w:rsidRPr="005A3EFD" w:rsidRDefault="0083192B" w:rsidP="00AA098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Високошколске установе </w:t>
            </w:r>
            <w:r w:rsid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омогућава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студенат</w:t>
            </w:r>
            <w:r w:rsid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има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учешће у процесу обезбеђења квалитета,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кроз рад студентских организација и студентских представника у телима високошколске установе као и кроз </w:t>
            </w:r>
            <w:r w:rsidR="00AA0980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спровођење анкете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о квалитету високошколске установе. </w:t>
            </w:r>
          </w:p>
        </w:tc>
        <w:tc>
          <w:tcPr>
            <w:tcW w:w="1034" w:type="dxa"/>
          </w:tcPr>
          <w:p w14:paraId="7CA04042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17" w:type="dxa"/>
          </w:tcPr>
          <w:p w14:paraId="2ACE1F3C" w14:textId="77777777" w:rsidR="0083192B" w:rsidRPr="005A3EFD" w:rsidRDefault="0083192B" w:rsidP="00610BB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254" w:type="dxa"/>
          </w:tcPr>
          <w:p w14:paraId="409112FE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1116BA" w:rsidRPr="005A3EFD" w14:paraId="100D826A" w14:textId="77777777" w:rsidTr="00497698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4"/>
          </w:tcPr>
          <w:p w14:paraId="584CA973" w14:textId="0BDB1FDD" w:rsidR="001116BA" w:rsidRPr="005A3EFD" w:rsidRDefault="001116BA" w:rsidP="001116BA">
            <w:pPr>
              <w:pStyle w:val="Default"/>
              <w:rPr>
                <w:rFonts w:ascii="Avenir Next Demi Bold" w:hAnsi="Avenir Next Demi Bold"/>
                <w:b w:val="0"/>
                <w:bCs w:val="0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13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</w:tr>
      <w:tr w:rsidR="006123C1" w:rsidRPr="005A3EFD" w14:paraId="1271EC29" w14:textId="77777777" w:rsidTr="00AA09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7150DA9F" w14:textId="77777777" w:rsidR="0083192B" w:rsidRPr="005A3EFD" w:rsidRDefault="0083192B" w:rsidP="001116BA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13.1 Представници студената су чланови комисије за обезбеђење квалитета високошколске установе. </w:t>
            </w:r>
          </w:p>
        </w:tc>
        <w:tc>
          <w:tcPr>
            <w:tcW w:w="1034" w:type="dxa"/>
          </w:tcPr>
          <w:p w14:paraId="45DFF5DB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17" w:type="dxa"/>
          </w:tcPr>
          <w:p w14:paraId="3BE7A235" w14:textId="240727F6" w:rsidR="0083192B" w:rsidRPr="005A3EFD" w:rsidRDefault="00AA0980" w:rsidP="008524DB">
            <w:pPr>
              <w:pStyle w:val="Default"/>
              <w:numPr>
                <w:ilvl w:val="0"/>
                <w:numId w:val="158"/>
              </w:numPr>
              <w:tabs>
                <w:tab w:val="left" w:pos="17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Студентима је омогућено активно учешће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процесу обезбеђења квалитета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кроз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4046A851" w14:textId="42D48D66" w:rsidR="0083192B" w:rsidRPr="005A3EFD" w:rsidRDefault="0083192B" w:rsidP="008524DB">
            <w:pPr>
              <w:pStyle w:val="Default"/>
              <w:numPr>
                <w:ilvl w:val="0"/>
                <w:numId w:val="158"/>
              </w:numPr>
              <w:tabs>
                <w:tab w:val="left" w:pos="17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Студентск</w:t>
            </w:r>
            <w:r w:rsidR="00AA098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парламент</w:t>
            </w:r>
            <w:r w:rsidR="00AA0980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</w:p>
          <w:p w14:paraId="71B3F5D4" w14:textId="05D9B266" w:rsidR="0083192B" w:rsidRPr="005A3EFD" w:rsidRDefault="00AA0980" w:rsidP="008524DB">
            <w:pPr>
              <w:pStyle w:val="Default"/>
              <w:numPr>
                <w:ilvl w:val="0"/>
                <w:numId w:val="158"/>
              </w:numPr>
              <w:tabs>
                <w:tab w:val="left" w:pos="17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меновањем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представника студената у Савет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ННВ 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Комисиј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обезбеђење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унапређење рада (бр.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3/52 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од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31.5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.201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7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)</w:t>
            </w:r>
            <w:r w:rsidR="005C3A1A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</w:t>
            </w:r>
          </w:p>
          <w:p w14:paraId="1FEAAE05" w14:textId="04EF294C" w:rsidR="0083192B" w:rsidRPr="005A3EFD" w:rsidRDefault="00AA0980" w:rsidP="00AA0980">
            <w:pPr>
              <w:pStyle w:val="Default"/>
              <w:numPr>
                <w:ilvl w:val="0"/>
                <w:numId w:val="158"/>
              </w:numPr>
              <w:tabs>
                <w:tab w:val="left" w:pos="172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провођењем</w:t>
            </w:r>
            <w:r w:rsidR="005C3A1A" w:rsidRP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студентске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нкете </w:t>
            </w:r>
            <w:r w:rsidR="005C3A1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 вредновању педагошког рада наставника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сарадника.</w:t>
            </w:r>
          </w:p>
        </w:tc>
        <w:tc>
          <w:tcPr>
            <w:tcW w:w="1254" w:type="dxa"/>
          </w:tcPr>
          <w:p w14:paraId="0922ADCB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6123C1" w:rsidRPr="005A3EFD" w14:paraId="4A9969C8" w14:textId="77777777" w:rsidTr="007160E4">
        <w:trPr>
          <w:trHeight w:val="2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377DA934" w14:textId="660FF770" w:rsidR="0083192B" w:rsidRPr="005A3EFD" w:rsidRDefault="0083192B" w:rsidP="00AA0980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13.2 Студенти дају мишљење о стратегији, стандардима, поступцима и документима којима се обезбеђује квалитет високошколске установе, укључујући и резултате самовредновања и оцењивања квалитета високошколске установе. </w:t>
            </w:r>
          </w:p>
        </w:tc>
        <w:tc>
          <w:tcPr>
            <w:tcW w:w="1034" w:type="dxa"/>
          </w:tcPr>
          <w:p w14:paraId="6AD0EE3B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17" w:type="dxa"/>
          </w:tcPr>
          <w:p w14:paraId="6C502C11" w14:textId="4B6B6BB3" w:rsidR="0083192B" w:rsidRPr="007160E4" w:rsidRDefault="0083192B" w:rsidP="00610BB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Студенти </w:t>
            </w:r>
            <w:r w:rsidR="0094470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дају мишљење о Стратегији, документима обезбеђења квалитета (Пословник, процедуре, упутства, правилници,...) укључујући и резултате самов</w:t>
            </w:r>
            <w:r w:rsidR="0094470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редновања и оцењивања квалитета,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преко својих представника који учествују у раду </w:t>
            </w:r>
            <w:r w:rsidR="0094470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Савета факултета, ННВ</w:t>
            </w:r>
            <w:r w:rsidR="00E5402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 </w:t>
            </w:r>
            <w:r w:rsidR="00E6709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Комисиј</w:t>
            </w:r>
            <w:r w:rsidR="00E6709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E6709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за обезбеђење </w:t>
            </w:r>
            <w:r w:rsidR="00E67099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унапређење рада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 кроз рад Студентског парламента</w:t>
            </w:r>
            <w:r w:rsidR="0094470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1254" w:type="dxa"/>
          </w:tcPr>
          <w:p w14:paraId="5AB771E6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6123C1" w:rsidRPr="005A3EFD" w14:paraId="474EBF2E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7A7C06B4" w14:textId="77777777" w:rsidR="0083192B" w:rsidRPr="005A3EFD" w:rsidRDefault="0083192B" w:rsidP="001116BA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13.3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Обавезан елемент самовредновања високошколске установе јесте анкета којом се испитују ставови и мишљења студената о питањима из свих области које се проверавају у процесу самовредновања.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квалитета. </w:t>
            </w:r>
          </w:p>
        </w:tc>
        <w:tc>
          <w:tcPr>
            <w:tcW w:w="1034" w:type="dxa"/>
          </w:tcPr>
          <w:p w14:paraId="031A1A8F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217" w:type="dxa"/>
          </w:tcPr>
          <w:p w14:paraId="1B799A79" w14:textId="184AF585" w:rsidR="0083192B" w:rsidRPr="005A3EFD" w:rsidRDefault="0083192B" w:rsidP="00626B1D">
            <w:pPr>
              <w:tabs>
                <w:tab w:val="left" w:pos="60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Анкете су спроведене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2017.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године. Резултати тих анкета су доступн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Извештај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о с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амовредновању и оцени квалитета, као и на web страници.</w:t>
            </w:r>
          </w:p>
        </w:tc>
        <w:tc>
          <w:tcPr>
            <w:tcW w:w="1254" w:type="dxa"/>
          </w:tcPr>
          <w:p w14:paraId="2327C21E" w14:textId="77777777" w:rsidR="0083192B" w:rsidRPr="005A3EFD" w:rsidRDefault="0083192B" w:rsidP="00610BB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6123C1" w:rsidRPr="005A3EFD" w14:paraId="5935F7B1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33093016" w14:textId="06A66962" w:rsidR="0083192B" w:rsidRPr="005A3EFD" w:rsidRDefault="00626B1D" w:rsidP="00626B1D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13.4 Студенти су</w:t>
            </w:r>
            <w:r w:rsidR="00F02C16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укључени у процесе реализације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,</w:t>
            </w:r>
            <w:r w:rsidR="0083192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развоја и евалуације студијских програма и развој</w:t>
            </w:r>
            <w:r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</w:t>
            </w:r>
            <w:r w:rsidR="0083192B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метода оцењивања. </w:t>
            </w:r>
          </w:p>
        </w:tc>
        <w:tc>
          <w:tcPr>
            <w:tcW w:w="1034" w:type="dxa"/>
          </w:tcPr>
          <w:p w14:paraId="028696CF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  <w:p w14:paraId="00543C60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3A9CD2B2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217" w:type="dxa"/>
          </w:tcPr>
          <w:p w14:paraId="2D4BBA65" w14:textId="6E6C89BF" w:rsidR="0083192B" w:rsidRPr="005A3EFD" w:rsidRDefault="0083192B" w:rsidP="00626B1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Студенти су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кроз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учешћ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 у раду ННВ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 Студентског парламента укључени у процесе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реализације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,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26B1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развоја,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евалуације студијских програма и развој метода оцењивања. </w:t>
            </w:r>
          </w:p>
        </w:tc>
        <w:tc>
          <w:tcPr>
            <w:tcW w:w="1254" w:type="dxa"/>
          </w:tcPr>
          <w:p w14:paraId="4D3A8610" w14:textId="77777777" w:rsidR="0083192B" w:rsidRPr="005A3EFD" w:rsidRDefault="0083192B" w:rsidP="00610BB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70E7CB72" w14:textId="77777777" w:rsidR="001116BA" w:rsidRPr="007160E4" w:rsidRDefault="001116BA" w:rsidP="0006364F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</w:rPr>
      </w:pPr>
    </w:p>
    <w:p w14:paraId="066C2004" w14:textId="77777777" w:rsidR="0083192B" w:rsidRPr="005A3EFD" w:rsidRDefault="0083192B" w:rsidP="0006364F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13</w:t>
      </w:r>
    </w:p>
    <w:p w14:paraId="7D14DD57" w14:textId="77777777" w:rsidR="0083192B" w:rsidRPr="007160E4" w:rsidRDefault="0083192B" w:rsidP="0006364F">
      <w:pPr>
        <w:autoSpaceDE w:val="0"/>
        <w:autoSpaceDN w:val="0"/>
        <w:adjustRightInd w:val="0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247C5309" w14:textId="0304806C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Студенти </w:t>
      </w:r>
      <w:r w:rsidR="00626B1D">
        <w:rPr>
          <w:rFonts w:ascii="Avenir Next" w:hAnsi="Avenir Next"/>
          <w:color w:val="404040" w:themeColor="text1" w:themeTint="BF"/>
          <w:lang w:val="ru-RU"/>
        </w:rPr>
        <w:t>су заступљени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у свим сегментима система обезбеђења квалитета и њихово учешће у органима Факултета је регулисано Статутом и правилницима.</w:t>
      </w:r>
    </w:p>
    <w:p w14:paraId="508A40A2" w14:textId="10FA0F94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Представници студената су чланови</w:t>
      </w:r>
      <w:r w:rsidR="00F02C16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E54022" w:rsidRPr="00E54022">
        <w:rPr>
          <w:rFonts w:ascii="Avenir Next" w:hAnsi="Avenir Next"/>
          <w:color w:val="404040" w:themeColor="text1" w:themeTint="BF"/>
        </w:rPr>
        <w:t>Комисије</w:t>
      </w:r>
      <w:r w:rsidR="00F02C16">
        <w:rPr>
          <w:rFonts w:ascii="Avenir Next" w:hAnsi="Avenir Next"/>
          <w:color w:val="404040" w:themeColor="text1" w:themeTint="BF"/>
        </w:rPr>
        <w:t xml:space="preserve"> </w:t>
      </w:r>
      <w:r w:rsidR="00E54022" w:rsidRPr="00E54022">
        <w:rPr>
          <w:rFonts w:ascii="Avenir Next" w:hAnsi="Avenir Next"/>
          <w:color w:val="404040" w:themeColor="text1" w:themeTint="BF"/>
        </w:rPr>
        <w:t>за обезбеђење и унапређење рада</w:t>
      </w:r>
      <w:r w:rsidR="00626B1D">
        <w:rPr>
          <w:rFonts w:ascii="Avenir Next" w:hAnsi="Avenir Next"/>
          <w:color w:val="404040" w:themeColor="text1" w:themeTint="BF"/>
          <w:lang w:val="ru-RU"/>
        </w:rPr>
        <w:t xml:space="preserve"> и активно у</w:t>
      </w:r>
      <w:r w:rsidRPr="005A3EFD">
        <w:rPr>
          <w:rFonts w:ascii="Avenir Next" w:hAnsi="Avenir Next"/>
          <w:color w:val="404040" w:themeColor="text1" w:themeTint="BF"/>
          <w:lang w:val="ru-RU"/>
        </w:rPr>
        <w:t>че</w:t>
      </w:r>
      <w:r w:rsidR="00626B1D">
        <w:rPr>
          <w:rFonts w:ascii="Avenir Next" w:hAnsi="Avenir Next"/>
          <w:color w:val="404040" w:themeColor="text1" w:themeTint="BF"/>
          <w:lang w:val="ru-RU"/>
        </w:rPr>
        <w:t>ствују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у раду Комисије, као и у изради Извештаја о самовредновању.</w:t>
      </w:r>
    </w:p>
    <w:p w14:paraId="62DE61D0" w14:textId="49ED9857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Кроз рад студентских организација</w:t>
      </w:r>
      <w:r w:rsidRPr="005A3EFD">
        <w:rPr>
          <w:rFonts w:ascii="Avenir Next" w:hAnsi="Avenir Next"/>
          <w:color w:val="404040" w:themeColor="text1" w:themeTint="BF"/>
        </w:rPr>
        <w:t xml:space="preserve">, 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Студентски парламент, </w:t>
      </w:r>
      <w:r w:rsidRPr="005A3EFD">
        <w:rPr>
          <w:rFonts w:ascii="Avenir Next" w:hAnsi="Avenir Next"/>
          <w:color w:val="404040" w:themeColor="text1" w:themeTint="BF"/>
        </w:rPr>
        <w:t>и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рад других органа </w:t>
      </w:r>
      <w:r w:rsidRPr="005A3EFD">
        <w:rPr>
          <w:rFonts w:ascii="Avenir Next" w:hAnsi="Avenir Next"/>
          <w:color w:val="404040" w:themeColor="text1" w:themeTint="BF"/>
          <w:lang w:val="sr-Cyrl-CS"/>
        </w:rPr>
        <w:t>Ф</w:t>
      </w:r>
      <w:r w:rsidRPr="005A3EFD">
        <w:rPr>
          <w:rFonts w:ascii="Avenir Next" w:hAnsi="Avenir Next"/>
          <w:color w:val="404040" w:themeColor="text1" w:themeTint="BF"/>
          <w:lang w:val="ru-RU"/>
        </w:rPr>
        <w:t>акултета, студенти дају мишљење о стандардима и поступцима обезбеђивања квалитета Факултета.</w:t>
      </w:r>
    </w:p>
    <w:p w14:paraId="085B5609" w14:textId="652D43A5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Изве</w:t>
      </w:r>
      <w:r w:rsidR="00626B1D">
        <w:rPr>
          <w:rFonts w:ascii="Avenir Next" w:hAnsi="Avenir Next"/>
          <w:color w:val="404040" w:themeColor="text1" w:themeTint="BF"/>
          <w:lang w:val="ru-RU"/>
        </w:rPr>
        <w:t>штај о самовредновању Факултета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доступ</w:t>
      </w:r>
      <w:r w:rsidR="00626B1D">
        <w:rPr>
          <w:rFonts w:ascii="Avenir Next" w:hAnsi="Avenir Next"/>
          <w:color w:val="404040" w:themeColor="text1" w:themeTint="BF"/>
          <w:lang w:val="ru-RU"/>
        </w:rPr>
        <w:t>ан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626B1D">
        <w:rPr>
          <w:rFonts w:ascii="Avenir Next" w:hAnsi="Avenir Next"/>
          <w:color w:val="404040" w:themeColor="text1" w:themeTint="BF"/>
          <w:lang w:val="ru-RU"/>
        </w:rPr>
        <w:t>је увиду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јавности </w:t>
      </w:r>
      <w:r w:rsidR="00626B1D">
        <w:rPr>
          <w:rFonts w:ascii="Avenir Next" w:hAnsi="Avenir Next"/>
          <w:color w:val="404040" w:themeColor="text1" w:themeTint="BF"/>
          <w:lang w:val="ru-RU"/>
        </w:rPr>
        <w:t>на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="00B057A3">
        <w:rPr>
          <w:rFonts w:ascii="Avenir Next" w:hAnsi="Avenir Next"/>
          <w:color w:val="404040" w:themeColor="text1" w:themeTint="BF"/>
          <w:lang w:val="ru-RU"/>
        </w:rPr>
        <w:t xml:space="preserve">интернет страници </w:t>
      </w:r>
      <w:r w:rsidR="00626B1D">
        <w:rPr>
          <w:rFonts w:ascii="Avenir Next" w:hAnsi="Avenir Next"/>
          <w:color w:val="404040" w:themeColor="text1" w:themeTint="BF"/>
          <w:lang w:val="ru-RU"/>
        </w:rPr>
        <w:t>Факултета.</w:t>
      </w:r>
    </w:p>
    <w:p w14:paraId="33005935" w14:textId="77E7FB93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Обавезан елемент у процесу самовредновања Факултета је анкета којом се испитују ставови и мишљења студената о наставн</w:t>
      </w:r>
      <w:r w:rsidR="00626B1D">
        <w:rPr>
          <w:rFonts w:ascii="Avenir Next" w:hAnsi="Avenir Next"/>
          <w:color w:val="404040" w:themeColor="text1" w:themeTint="BF"/>
          <w:lang w:val="ru-RU"/>
        </w:rPr>
        <w:t>ом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процес</w:t>
      </w:r>
      <w:r w:rsidR="00626B1D">
        <w:rPr>
          <w:rFonts w:ascii="Avenir Next" w:hAnsi="Avenir Next"/>
          <w:color w:val="404040" w:themeColor="text1" w:themeTint="BF"/>
          <w:lang w:val="ru-RU"/>
        </w:rPr>
        <w:t>у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и пратећ</w:t>
      </w:r>
      <w:r w:rsidR="00626B1D">
        <w:rPr>
          <w:rFonts w:ascii="Avenir Next" w:hAnsi="Avenir Next"/>
          <w:color w:val="404040" w:themeColor="text1" w:themeTint="BF"/>
          <w:lang w:val="ru-RU"/>
        </w:rPr>
        <w:t>им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делатности</w:t>
      </w:r>
      <w:r w:rsidR="00626B1D">
        <w:rPr>
          <w:rFonts w:ascii="Avenir Next" w:hAnsi="Avenir Next"/>
          <w:color w:val="404040" w:themeColor="text1" w:themeTint="BF"/>
          <w:lang w:val="ru-RU"/>
        </w:rPr>
        <w:t>ма</w:t>
      </w:r>
      <w:r w:rsidRPr="005A3EFD">
        <w:rPr>
          <w:rFonts w:ascii="Avenir Next" w:hAnsi="Avenir Next"/>
          <w:color w:val="404040" w:themeColor="text1" w:themeTint="BF"/>
          <w:lang w:val="ru-RU"/>
        </w:rPr>
        <w:t>.</w:t>
      </w:r>
    </w:p>
    <w:p w14:paraId="2F6B1A1A" w14:textId="054E050E" w:rsidR="0083192B" w:rsidRPr="005A3EFD" w:rsidRDefault="00F22C8E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>А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 xml:space="preserve">нкета се спроводи </w:t>
      </w:r>
      <w:r>
        <w:rPr>
          <w:rFonts w:ascii="Avenir Next" w:hAnsi="Avenir Next"/>
          <w:color w:val="404040" w:themeColor="text1" w:themeTint="BF"/>
          <w:lang w:val="sr-Cyrl-CS"/>
        </w:rPr>
        <w:t>у складу са законским решењима и позитивном праксом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3AD514BD" w14:textId="0DA07D38" w:rsidR="0083192B" w:rsidRPr="005A3EFD" w:rsidRDefault="00976059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>
        <w:rPr>
          <w:rFonts w:ascii="Avenir Next" w:hAnsi="Avenir Next"/>
          <w:color w:val="404040" w:themeColor="text1" w:themeTint="BF"/>
          <w:lang w:val="sr-Cyrl-CS"/>
        </w:rPr>
        <w:t>Резултати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 xml:space="preserve"> студентске евалуације педагошког рада наставника </w:t>
      </w:r>
      <w:r>
        <w:rPr>
          <w:rFonts w:ascii="Avenir Next" w:hAnsi="Avenir Next"/>
          <w:color w:val="404040" w:themeColor="text1" w:themeTint="BF"/>
          <w:lang w:val="sr-Cyrl-CS"/>
        </w:rPr>
        <w:t>су саставни део корективних мера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>
        <w:rPr>
          <w:rFonts w:ascii="Avenir Next" w:hAnsi="Avenir Next"/>
          <w:color w:val="404040" w:themeColor="text1" w:themeTint="BF"/>
          <w:lang w:val="sr-Cyrl-CS"/>
        </w:rPr>
        <w:t>у сврху побољшања квалитата рада</w:t>
      </w:r>
      <w:r w:rsidR="0083192B"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1B896078" w14:textId="77777777" w:rsidR="0083192B" w:rsidRPr="005A3EFD" w:rsidRDefault="0083192B" w:rsidP="008524DB">
      <w:pPr>
        <w:pStyle w:val="ListParagraph"/>
        <w:numPr>
          <w:ilvl w:val="0"/>
          <w:numId w:val="159"/>
        </w:numPr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Резултати ових анкета су део Извештаја о самовредновању и доступни су јавности.</w:t>
      </w:r>
    </w:p>
    <w:p w14:paraId="00468BDA" w14:textId="77777777" w:rsidR="00594F49" w:rsidRDefault="00594F49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5A3FB5CB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592E05FC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55A87B33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3B8B2786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64780AE8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6C474E34" w14:textId="77777777" w:rsid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06901EA0" w14:textId="77777777" w:rsidR="007160E4" w:rsidRPr="007160E4" w:rsidRDefault="007160E4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2D6FDCC6" w14:textId="77777777" w:rsidR="0083192B" w:rsidRPr="005A3EFD" w:rsidRDefault="0083192B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lastRenderedPageBreak/>
        <w:t>б) Анализа слабости и повољних елемената</w:t>
      </w:r>
    </w:p>
    <w:p w14:paraId="377562B6" w14:textId="77777777" w:rsidR="00757C51" w:rsidRPr="007160E4" w:rsidRDefault="00757C51" w:rsidP="00F95A21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165"/>
        <w:gridCol w:w="2866"/>
        <w:gridCol w:w="3029"/>
      </w:tblGrid>
      <w:tr w:rsidR="00757C51" w:rsidRPr="005A3EFD" w14:paraId="4FB8411A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2D58AC9F" w14:textId="77777777" w:rsidR="0083192B" w:rsidRPr="005A3EFD" w:rsidRDefault="0083192B" w:rsidP="00757C5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13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3DE314B2" w14:textId="77777777" w:rsidR="0083192B" w:rsidRPr="005A3EFD" w:rsidRDefault="0083192B" w:rsidP="00757C5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4B9DCEB3" w14:textId="77777777" w:rsidR="0083192B" w:rsidRPr="005A3EFD" w:rsidRDefault="0083192B" w:rsidP="00757C51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000F814C" w14:textId="77777777" w:rsidR="0083192B" w:rsidRPr="005A3EFD" w:rsidRDefault="0083192B" w:rsidP="008524DB">
            <w:pPr>
              <w:pStyle w:val="Default"/>
              <w:numPr>
                <w:ilvl w:val="0"/>
                <w:numId w:val="16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чешће студената у телима за обезбеђење квалитета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6DDFF309" w14:textId="77777777" w:rsidR="0083192B" w:rsidRPr="005A3EFD" w:rsidRDefault="0083192B" w:rsidP="008524DB">
            <w:pPr>
              <w:pStyle w:val="Default"/>
              <w:numPr>
                <w:ilvl w:val="0"/>
                <w:numId w:val="16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чешће студената у самовредновању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437B837A" w14:textId="1F31FF2A" w:rsidR="0083192B" w:rsidRPr="005A3EFD" w:rsidRDefault="0083192B" w:rsidP="00A61B78">
            <w:pPr>
              <w:pStyle w:val="Default"/>
              <w:numPr>
                <w:ilvl w:val="0"/>
                <w:numId w:val="160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тудентск</w:t>
            </w:r>
            <w:r w:rsid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евалуациј</w:t>
            </w:r>
            <w:r w:rsidR="00A61B78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а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установе, студијских програма, наставе </w:t>
            </w:r>
          </w:p>
        </w:tc>
        <w:tc>
          <w:tcPr>
            <w:tcW w:w="2913" w:type="dxa"/>
          </w:tcPr>
          <w:p w14:paraId="746FB376" w14:textId="77777777" w:rsidR="0083192B" w:rsidRPr="005A3EFD" w:rsidRDefault="0083192B" w:rsidP="00757C5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7C44B564" w14:textId="507B8748" w:rsidR="0083192B" w:rsidRPr="00A61B78" w:rsidRDefault="00976059" w:rsidP="008524DB">
            <w:pPr>
              <w:pStyle w:val="Default"/>
              <w:numPr>
                <w:ilvl w:val="0"/>
                <w:numId w:val="161"/>
              </w:numPr>
              <w:tabs>
                <w:tab w:val="left" w:pos="15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чешћ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у телима Факултета (ННВ,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Комисија за праћење и унапређење рада,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Студентск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 парламент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, студентск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анкет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процес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самовредновања и оцењивања квалитета и увидом у</w:t>
            </w:r>
            <w:r w:rsidR="002755F7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акта Факултета на </w:t>
            </w:r>
            <w:r w:rsidR="0026736B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интернет</w:t>
            </w:r>
            <w:r w:rsidR="002755F7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страници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 </w:t>
            </w:r>
          </w:p>
          <w:p w14:paraId="72EFC386" w14:textId="02DCE100" w:rsidR="0083192B" w:rsidRPr="00A61B78" w:rsidRDefault="00976059" w:rsidP="008524DB">
            <w:pPr>
              <w:pStyle w:val="Default"/>
              <w:numPr>
                <w:ilvl w:val="0"/>
                <w:numId w:val="161"/>
              </w:numPr>
              <w:tabs>
                <w:tab w:val="left" w:pos="15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чешћ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у евалуацији установе и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студијских програма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83192B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(+++) </w:t>
            </w:r>
          </w:p>
          <w:p w14:paraId="732CD1CE" w14:textId="6D84F9C4" w:rsidR="0083192B" w:rsidRPr="005A3EFD" w:rsidRDefault="0083192B" w:rsidP="002755F7">
            <w:pPr>
              <w:pStyle w:val="Default"/>
              <w:numPr>
                <w:ilvl w:val="0"/>
                <w:numId w:val="161"/>
              </w:numPr>
              <w:tabs>
                <w:tab w:val="left" w:pos="125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Дефинисан</w:t>
            </w:r>
            <w:r w:rsidR="0097605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97605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улога и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учешће студената у </w:t>
            </w:r>
            <w:r w:rsidR="002755F7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процесу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самовредновањ</w:t>
            </w:r>
            <w:r w:rsidR="002755F7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а и </w:t>
            </w:r>
            <w:r w:rsidR="00EC2F51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провере квалитета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</w:t>
            </w:r>
          </w:p>
        </w:tc>
        <w:tc>
          <w:tcPr>
            <w:tcW w:w="3071" w:type="dxa"/>
          </w:tcPr>
          <w:p w14:paraId="1979BBDB" w14:textId="77777777" w:rsidR="0083192B" w:rsidRPr="005A3EFD" w:rsidRDefault="0083192B" w:rsidP="00757C5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6E288950" w14:textId="6DC4E1D5" w:rsidR="0083192B" w:rsidRPr="00A61B78" w:rsidRDefault="0083192B" w:rsidP="008524DB">
            <w:pPr>
              <w:pStyle w:val="Default"/>
              <w:numPr>
                <w:ilvl w:val="0"/>
                <w:numId w:val="162"/>
              </w:numPr>
              <w:tabs>
                <w:tab w:val="left" w:pos="9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</w:t>
            </w:r>
            <w:r w:rsidR="0097605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довољна мотивисаност студената за учешће</w:t>
            </w:r>
            <w:r w:rsidR="00B514BC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</w:t>
            </w:r>
            <w:r w:rsidR="00976059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раду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Факултета (+) </w:t>
            </w:r>
          </w:p>
          <w:p w14:paraId="2428AA37" w14:textId="41FF1BBC" w:rsidR="0083192B" w:rsidRPr="00A61B78" w:rsidRDefault="0083192B" w:rsidP="008524DB">
            <w:pPr>
              <w:pStyle w:val="Default"/>
              <w:numPr>
                <w:ilvl w:val="0"/>
                <w:numId w:val="162"/>
              </w:numPr>
              <w:tabs>
                <w:tab w:val="left" w:pos="9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Незаинтересованост 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дела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за учешће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процесу евалуацију установе, студијских програма и наставе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(++) </w:t>
            </w:r>
          </w:p>
          <w:p w14:paraId="4716C60A" w14:textId="17D14C96" w:rsidR="0083192B" w:rsidRPr="005A3EFD" w:rsidRDefault="0083192B" w:rsidP="00A61B78">
            <w:pPr>
              <w:pStyle w:val="Default"/>
              <w:numPr>
                <w:ilvl w:val="0"/>
                <w:numId w:val="162"/>
              </w:numPr>
              <w:tabs>
                <w:tab w:val="left" w:pos="9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Незаинтересованост </w:t>
            </w:r>
            <w:r w:rsidR="000E02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дела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студената за учешће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</w:t>
            </w:r>
            <w:r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студенским анкетама и а</w:t>
            </w:r>
            <w:r w:rsidR="001B031F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нкетама </w:t>
            </w:r>
            <w:r w:rsidR="00A61B78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дипломираних</w:t>
            </w:r>
            <w:r w:rsidR="001B031F" w:rsidRPr="00A61B78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(++)</w:t>
            </w:r>
          </w:p>
        </w:tc>
      </w:tr>
      <w:tr w:rsidR="00757C51" w:rsidRPr="005A3EFD" w14:paraId="4AA36A74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6AA6699F" w14:textId="77777777" w:rsidR="0083192B" w:rsidRPr="005A3EFD" w:rsidRDefault="0083192B" w:rsidP="00757C5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0D2ED72D" w14:textId="77777777" w:rsidR="0083192B" w:rsidRPr="005A3EFD" w:rsidRDefault="0083192B" w:rsidP="008524DB">
            <w:pPr>
              <w:pStyle w:val="Default"/>
              <w:numPr>
                <w:ilvl w:val="0"/>
                <w:numId w:val="16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Савремена пракса у европском образовном простору подстиче учешће студената у самовредновању и провери квалитета (+++); </w:t>
            </w:r>
          </w:p>
          <w:p w14:paraId="590187BA" w14:textId="77777777" w:rsidR="0083192B" w:rsidRPr="005A3EFD" w:rsidRDefault="0083192B" w:rsidP="008524DB">
            <w:pPr>
              <w:pStyle w:val="Default"/>
              <w:numPr>
                <w:ilvl w:val="0"/>
                <w:numId w:val="163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Поступак акредитације високошколских установа у Републици Србији то намеће као обавезу (+++) </w:t>
            </w:r>
          </w:p>
          <w:p w14:paraId="2AC0D51F" w14:textId="77777777" w:rsidR="0083192B" w:rsidRPr="005A3EFD" w:rsidRDefault="0083192B" w:rsidP="008524DB">
            <w:pPr>
              <w:pStyle w:val="Default"/>
              <w:numPr>
                <w:ilvl w:val="0"/>
                <w:numId w:val="163"/>
              </w:numPr>
              <w:tabs>
                <w:tab w:val="left" w:pos="177"/>
              </w:tabs>
              <w:ind w:left="0" w:firstLine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Кроз мобилност студената омогућено упознавање студената са њиховом улогом у самовредновању и провери квалитета у сличним високошколским установама у окружењу (+)</w:t>
            </w:r>
          </w:p>
        </w:tc>
        <w:tc>
          <w:tcPr>
            <w:tcW w:w="2913" w:type="dxa"/>
          </w:tcPr>
          <w:p w14:paraId="42BCC4FA" w14:textId="77777777" w:rsidR="00F95A21" w:rsidRPr="005A3EFD" w:rsidRDefault="0083192B" w:rsidP="00757C5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5EDD85EE" w14:textId="441DBF47" w:rsidR="0083192B" w:rsidRPr="005A3EFD" w:rsidRDefault="001B031F" w:rsidP="008524DB">
            <w:pPr>
              <w:pStyle w:val="Default"/>
              <w:numPr>
                <w:ilvl w:val="0"/>
                <w:numId w:val="164"/>
              </w:numPr>
              <w:tabs>
                <w:tab w:val="left" w:pos="125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ратити промене у европском образовном простору по питању учешћа студената у њему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67682B4" w14:textId="40688DB1" w:rsidR="0083192B" w:rsidRPr="001B031F" w:rsidRDefault="001B031F" w:rsidP="008524DB">
            <w:pPr>
              <w:pStyle w:val="Default"/>
              <w:numPr>
                <w:ilvl w:val="0"/>
                <w:numId w:val="164"/>
              </w:numPr>
              <w:tabs>
                <w:tab w:val="left" w:pos="125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Пратити 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докумената КАПК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-а</w:t>
            </w:r>
            <w:r w:rsidR="0083192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која</w:t>
            </w:r>
            <w:r w:rsidR="0057692C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се односе на учешће </w:t>
            </w:r>
            <w:r w:rsidR="0083192B" w:rsidRPr="001B03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студената у самовредновању и провери квалитета</w:t>
            </w:r>
            <w:r w:rsidR="0083192B" w:rsidRPr="001B031F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="0083192B" w:rsidRPr="001B031F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3B812E80" w14:textId="77777777" w:rsidR="0083192B" w:rsidRPr="005A3EFD" w:rsidRDefault="0083192B" w:rsidP="008524DB">
            <w:pPr>
              <w:pStyle w:val="Default"/>
              <w:numPr>
                <w:ilvl w:val="0"/>
                <w:numId w:val="164"/>
              </w:numPr>
              <w:tabs>
                <w:tab w:val="left" w:pos="125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мобилност студената и њихово упознавање са самовредновањем и провером квалитета у сличним високошколским установама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71" w:type="dxa"/>
          </w:tcPr>
          <w:p w14:paraId="65E1A8C2" w14:textId="77777777" w:rsidR="00F95A21" w:rsidRPr="005A3EFD" w:rsidRDefault="0083192B" w:rsidP="00757C5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1D140687" w14:textId="77777777" w:rsidR="0083192B" w:rsidRPr="005A3EFD" w:rsidRDefault="0083192B" w:rsidP="008524DB">
            <w:pPr>
              <w:pStyle w:val="Default"/>
              <w:numPr>
                <w:ilvl w:val="0"/>
                <w:numId w:val="165"/>
              </w:numPr>
              <w:tabs>
                <w:tab w:val="left" w:pos="9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студенте кроз позитивне примере из европског образовног простора у улози студената у самовредновању и провери квалитета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244B19AC" w14:textId="63E5E95A" w:rsidR="0083192B" w:rsidRPr="005A3EFD" w:rsidRDefault="0083192B" w:rsidP="008524DB">
            <w:pPr>
              <w:pStyle w:val="Default"/>
              <w:numPr>
                <w:ilvl w:val="0"/>
                <w:numId w:val="165"/>
              </w:numPr>
              <w:tabs>
                <w:tab w:val="left" w:pos="9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Унапредити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="00B057A3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странице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факултета резултатима покренутих активности на основу показатеља из студентских анкета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7024B0E6" w14:textId="77777777" w:rsidR="0083192B" w:rsidRPr="005A3EFD" w:rsidRDefault="0083192B" w:rsidP="008524DB">
            <w:pPr>
              <w:pStyle w:val="Default"/>
              <w:numPr>
                <w:ilvl w:val="0"/>
                <w:numId w:val="165"/>
              </w:numPr>
              <w:tabs>
                <w:tab w:val="left" w:pos="9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Информисати студенте о свим променама које се односе на њихову улогу у самовредновању и провери квалитета</w:t>
            </w:r>
          </w:p>
        </w:tc>
      </w:tr>
      <w:tr w:rsidR="00757C51" w:rsidRPr="005A3EFD" w14:paraId="3A8789BA" w14:textId="77777777" w:rsidTr="00497698">
        <w:trPr>
          <w:trHeight w:val="2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7A37CA90" w14:textId="77777777" w:rsidR="0083192B" w:rsidRPr="005A3EFD" w:rsidRDefault="0083192B" w:rsidP="00757C51">
            <w:pPr>
              <w:pStyle w:val="Default"/>
              <w:tabs>
                <w:tab w:val="left" w:pos="284"/>
              </w:tabs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Претње које долазе из окружења: </w:t>
            </w:r>
          </w:p>
          <w:p w14:paraId="49630221" w14:textId="77777777" w:rsidR="001E1EC9" w:rsidRPr="005A3EFD" w:rsidRDefault="001E1EC9" w:rsidP="008524DB">
            <w:pPr>
              <w:pStyle w:val="Default"/>
              <w:numPr>
                <w:ilvl w:val="0"/>
                <w:numId w:val="166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Низак ниво свести у друштву о</w:t>
            </w:r>
          </w:p>
          <w:p w14:paraId="765583BA" w14:textId="77777777" w:rsidR="0083192B" w:rsidRPr="005A3EFD" w:rsidRDefault="0083192B" w:rsidP="00757C51">
            <w:pPr>
              <w:pStyle w:val="Default"/>
              <w:tabs>
                <w:tab w:val="left" w:pos="177"/>
              </w:tabs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квалитету Болоњског процеса на високошколским установама у Републици Србији и окружењу (++) </w:t>
            </w:r>
          </w:p>
          <w:p w14:paraId="49AB6B4F" w14:textId="77777777" w:rsidR="001E1EC9" w:rsidRPr="005A3EFD" w:rsidRDefault="0083192B" w:rsidP="008524DB">
            <w:pPr>
              <w:pStyle w:val="Default"/>
              <w:numPr>
                <w:ilvl w:val="0"/>
                <w:numId w:val="166"/>
              </w:numPr>
              <w:tabs>
                <w:tab w:val="left" w:pos="177"/>
              </w:tabs>
              <w:ind w:left="0" w:firstLine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Недовољан број позитивних </w:t>
            </w:r>
          </w:p>
          <w:p w14:paraId="50408F8A" w14:textId="77777777" w:rsidR="0083192B" w:rsidRPr="005A3EFD" w:rsidRDefault="0083192B" w:rsidP="00757C51">
            <w:pPr>
              <w:pStyle w:val="Default"/>
              <w:tabs>
                <w:tab w:val="left" w:pos="177"/>
              </w:tabs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примера из окружења о утицају студената на квалитет установа и студијских програма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913" w:type="dxa"/>
          </w:tcPr>
          <w:p w14:paraId="57CF72CE" w14:textId="77777777" w:rsidR="0083192B" w:rsidRPr="005A3EFD" w:rsidRDefault="0083192B" w:rsidP="00757C5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4C74223A" w14:textId="77777777" w:rsidR="0083192B" w:rsidRPr="005A3EFD" w:rsidRDefault="0083192B" w:rsidP="008524DB">
            <w:pPr>
              <w:pStyle w:val="Default"/>
              <w:numPr>
                <w:ilvl w:val="0"/>
                <w:numId w:val="167"/>
              </w:numPr>
              <w:tabs>
                <w:tab w:val="left" w:pos="125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Истицати позитивне примере имплементације болоњског процеса на високошколским установама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1E51D94C" w14:textId="77777777" w:rsidR="0083192B" w:rsidRPr="005A3EFD" w:rsidRDefault="0083192B" w:rsidP="008524DB">
            <w:pPr>
              <w:pStyle w:val="Default"/>
              <w:numPr>
                <w:ilvl w:val="0"/>
                <w:numId w:val="167"/>
              </w:numPr>
              <w:tabs>
                <w:tab w:val="left" w:pos="125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Информисати студенте о свим променама које се односе на њихову улогу у самовредновању и провери квалитета</w:t>
            </w:r>
            <w:r w:rsidR="00E0298B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  <w:tc>
          <w:tcPr>
            <w:tcW w:w="3071" w:type="dxa"/>
          </w:tcPr>
          <w:p w14:paraId="450A045D" w14:textId="77777777" w:rsidR="0083192B" w:rsidRPr="005A3EFD" w:rsidRDefault="0083192B" w:rsidP="00757C5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2C562FC4" w14:textId="77777777" w:rsidR="0083192B" w:rsidRPr="005A3EFD" w:rsidRDefault="0083192B" w:rsidP="008524DB">
            <w:pPr>
              <w:pStyle w:val="Default"/>
              <w:numPr>
                <w:ilvl w:val="0"/>
                <w:numId w:val="168"/>
              </w:numPr>
              <w:tabs>
                <w:tab w:val="left" w:pos="96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Преко представника студената у телима Факултета подстицати масовније учешће студената у студентским анкетама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  <w:p w14:paraId="01732CBA" w14:textId="77777777" w:rsidR="0083192B" w:rsidRPr="005A3EFD" w:rsidRDefault="0083192B" w:rsidP="008524DB">
            <w:pPr>
              <w:pStyle w:val="Default"/>
              <w:numPr>
                <w:ilvl w:val="0"/>
                <w:numId w:val="168"/>
              </w:numPr>
              <w:tabs>
                <w:tab w:val="left" w:pos="96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студенте кроз позитивне примере из европског образовног простора у улози студената у самовредновању и провери квалитета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.</w:t>
            </w:r>
          </w:p>
        </w:tc>
      </w:tr>
    </w:tbl>
    <w:p w14:paraId="7CBB7A36" w14:textId="77777777" w:rsidR="0006364F" w:rsidRDefault="0006364F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61F38BCE" w14:textId="77777777" w:rsidR="007160E4" w:rsidRDefault="007160E4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57475A11" w14:textId="77777777" w:rsidR="007160E4" w:rsidRDefault="007160E4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67571E28" w14:textId="77777777" w:rsidR="007160E4" w:rsidRDefault="007160E4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142CD886" w14:textId="77777777" w:rsidR="007160E4" w:rsidRPr="005A3EFD" w:rsidRDefault="007160E4" w:rsidP="0083192B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</w:rPr>
      </w:pPr>
    </w:p>
    <w:p w14:paraId="3F4C6686" w14:textId="77777777" w:rsidR="0083192B" w:rsidRPr="005A3EFD" w:rsidRDefault="0083192B" w:rsidP="0083192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lastRenderedPageBreak/>
        <w:t>в) Закључак у вези Стандарда 13</w:t>
      </w:r>
    </w:p>
    <w:p w14:paraId="7105F4B9" w14:textId="77777777" w:rsidR="00757C51" w:rsidRPr="007160E4" w:rsidRDefault="00757C51" w:rsidP="0083192B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7D78" w:rsidRPr="005A3EFD" w14:paraId="45264FB0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C8A5971" w14:textId="77777777" w:rsidR="0083192B" w:rsidRPr="005A3EFD" w:rsidRDefault="0083192B" w:rsidP="007160E4">
            <w:pPr>
              <w:tabs>
                <w:tab w:val="left" w:pos="177"/>
              </w:tabs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3295FDD2" w14:textId="77777777" w:rsidR="0083192B" w:rsidRPr="005A3EFD" w:rsidRDefault="0083192B" w:rsidP="007160E4">
            <w:pPr>
              <w:pStyle w:val="ListParagraph"/>
              <w:numPr>
                <w:ilvl w:val="0"/>
                <w:numId w:val="169"/>
              </w:numPr>
              <w:tabs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Активно учешће студената у процесу самовредновања и оцењивања квалитетависокошколске установе, анализи резултата самовредновања и формирању предлога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корективних мера у случају недовољне испуњености стандарда квалитета.</w:t>
            </w:r>
          </w:p>
          <w:p w14:paraId="3F373CDA" w14:textId="77777777" w:rsidR="0083192B" w:rsidRPr="005A3EFD" w:rsidRDefault="0083192B" w:rsidP="007160E4">
            <w:pPr>
              <w:pStyle w:val="ListParagraph"/>
              <w:numPr>
                <w:ilvl w:val="0"/>
                <w:numId w:val="169"/>
              </w:numPr>
              <w:tabs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Активно учешће студената у процесима развоја и евалуације студијских програма 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оквиру курикулума и развоју метода оцењивања.</w:t>
            </w:r>
          </w:p>
        </w:tc>
      </w:tr>
      <w:tr w:rsidR="00637D78" w:rsidRPr="005A3EFD" w14:paraId="0587F168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9CBDA44" w14:textId="77777777" w:rsidR="0083192B" w:rsidRPr="005A3EFD" w:rsidRDefault="0083192B" w:rsidP="007160E4">
            <w:pPr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4C815FE8" w14:textId="77777777" w:rsidR="0083192B" w:rsidRPr="005A3EFD" w:rsidRDefault="0083192B" w:rsidP="007160E4">
            <w:pPr>
              <w:pStyle w:val="ListParagraph"/>
              <w:numPr>
                <w:ilvl w:val="0"/>
                <w:numId w:val="170"/>
              </w:numPr>
              <w:tabs>
                <w:tab w:val="left" w:pos="142"/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често анкетирање студената о питањима из свих области које се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проверавају у процесу самовредновања: тренутно, спроводи се једном у току школске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године.</w:t>
            </w:r>
          </w:p>
          <w:p w14:paraId="1A493521" w14:textId="77777777" w:rsidR="0083192B" w:rsidRPr="005A3EFD" w:rsidRDefault="0083192B" w:rsidP="007160E4">
            <w:pPr>
              <w:pStyle w:val="ListParagraph"/>
              <w:numPr>
                <w:ilvl w:val="0"/>
                <w:numId w:val="170"/>
              </w:numPr>
              <w:tabs>
                <w:tab w:val="left" w:pos="142"/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Недовољна мотивисаност и/или неоснован страх студената да објективно искажу своја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мишљења и ставове у процесу провере квалитета.</w:t>
            </w:r>
          </w:p>
        </w:tc>
      </w:tr>
      <w:tr w:rsidR="00637D78" w:rsidRPr="005A3EFD" w14:paraId="077C7188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4B44E205" w14:textId="77777777" w:rsidR="0083192B" w:rsidRPr="005A3EFD" w:rsidRDefault="0083192B" w:rsidP="007160E4">
            <w:pPr>
              <w:pStyle w:val="Default"/>
              <w:tabs>
                <w:tab w:val="left" w:pos="177"/>
              </w:tabs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2C9FBF59" w14:textId="77777777" w:rsidR="0083192B" w:rsidRPr="005A3EFD" w:rsidRDefault="0083192B" w:rsidP="007160E4">
            <w:pPr>
              <w:pStyle w:val="ListParagraph"/>
              <w:numPr>
                <w:ilvl w:val="0"/>
                <w:numId w:val="171"/>
              </w:numPr>
              <w:tabs>
                <w:tab w:val="left" w:pos="17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Спроводити анкетирање студената о питањима из свих области које се проверавају у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процесу самовредновања два пута годишње, на почетку сваког семестра.</w:t>
            </w:r>
          </w:p>
        </w:tc>
      </w:tr>
    </w:tbl>
    <w:p w14:paraId="19FEE99C" w14:textId="77777777" w:rsidR="006123C1" w:rsidRPr="007160E4" w:rsidRDefault="006123C1" w:rsidP="001E1EC9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6301D06A" w14:textId="77777777" w:rsidR="0083192B" w:rsidRPr="005A3EFD" w:rsidRDefault="0083192B" w:rsidP="001E1EC9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13</w:t>
      </w:r>
    </w:p>
    <w:p w14:paraId="57A56D04" w14:textId="77777777" w:rsidR="00637D78" w:rsidRPr="007160E4" w:rsidRDefault="00637D78" w:rsidP="001E1EC9">
      <w:pPr>
        <w:autoSpaceDE w:val="0"/>
        <w:autoSpaceDN w:val="0"/>
        <w:adjustRightInd w:val="0"/>
        <w:jc w:val="both"/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3A0D" w:rsidRPr="005A3EFD" w14:paraId="334E8C15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0540B9F" w14:textId="2764EC21" w:rsidR="0083192B" w:rsidRPr="005A3EFD" w:rsidRDefault="00511AE8" w:rsidP="001E1EC9">
            <w:pPr>
              <w:jc w:val="both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hyperlink r:id="rId79" w:history="1">
              <w:r w:rsidR="0083192B" w:rsidRPr="003B3427">
                <w:rPr>
                  <w:rStyle w:val="Hyperlink"/>
                  <w:rFonts w:ascii="Avenir Next" w:hAnsi="Avenir Next"/>
                  <w:b w:val="0"/>
                  <w:bCs w:val="0"/>
                  <w:sz w:val="18"/>
                  <w:szCs w:val="18"/>
                  <w:lang w:val="ru-RU"/>
                </w:rPr>
                <w:t>Прилог 13.1 Документација која потврђује учешће студената у самовредновању и провери квалитета</w:t>
              </w:r>
            </w:hyperlink>
            <w:r w:rsidR="0083192B" w:rsidRPr="005A3EFD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0E862A91" w14:textId="77777777" w:rsidR="007160E4" w:rsidRDefault="007160E4" w:rsidP="005E029B">
      <w:pPr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26308F2F" w14:textId="77777777" w:rsidR="005E029B" w:rsidRPr="005E029B" w:rsidRDefault="005E029B" w:rsidP="005E029B">
      <w:pPr>
        <w:jc w:val="both"/>
        <w:rPr>
          <w:rFonts w:ascii="Avenir Next" w:hAnsi="Avenir Next"/>
          <w:b/>
          <w:bCs/>
          <w:color w:val="404040" w:themeColor="text1" w:themeTint="BF"/>
          <w:sz w:val="22"/>
          <w:szCs w:val="22"/>
        </w:rPr>
      </w:pPr>
    </w:p>
    <w:p w14:paraId="098E4DA1" w14:textId="77777777" w:rsidR="00622401" w:rsidRPr="005A3EFD" w:rsidRDefault="00622401" w:rsidP="009059B3">
      <w:pPr>
        <w:ind w:left="2127" w:hanging="2127"/>
        <w:rPr>
          <w:rFonts w:ascii="Avenir Next Demi Bold" w:hAnsi="Avenir Next Demi Bold"/>
          <w:b/>
          <w:bCs/>
          <w:color w:val="404040" w:themeColor="text1" w:themeTint="BF"/>
        </w:rPr>
      </w:pPr>
      <w:r w:rsidRPr="007160E4">
        <w:rPr>
          <w:rFonts w:ascii="Avenir Next Demi Bold" w:hAnsi="Avenir Next Demi Bold"/>
          <w:b/>
          <w:bCs/>
          <w:color w:val="244061" w:themeColor="accent1" w:themeShade="80"/>
          <w:sz w:val="28"/>
          <w:szCs w:val="28"/>
        </w:rPr>
        <w:t>СТАНДАРД 14</w:t>
      </w:r>
      <w:r w:rsidR="00870839" w:rsidRPr="005A3EFD">
        <w:rPr>
          <w:rFonts w:ascii="Avenir Next Demi Bold" w:hAnsi="Avenir Next Demi Bold"/>
          <w:b/>
          <w:bCs/>
          <w:color w:val="404040" w:themeColor="text1" w:themeTint="BF"/>
          <w:sz w:val="28"/>
          <w:szCs w:val="28"/>
        </w:rPr>
        <w:t>: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 СИСТЕМАТСКО ПРАЋЕЊЕ И ПЕРИОДИЧНА ПРОВЕРА КВАЛИТЕТА </w:t>
      </w:r>
    </w:p>
    <w:p w14:paraId="3344D9C7" w14:textId="77777777" w:rsidR="00622401" w:rsidRPr="005A3EFD" w:rsidRDefault="00622401" w:rsidP="0006364F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p w14:paraId="73637B49" w14:textId="60505165" w:rsidR="00757C51" w:rsidRPr="005A3EFD" w:rsidRDefault="00515A62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15A62">
        <w:rPr>
          <w:rFonts w:ascii="Avenir Next Demi Bold" w:eastAsia="TimesNewRoman,Bold" w:hAnsi="Avenir Next Demi Bold"/>
          <w:b/>
          <w:bCs/>
          <w:color w:val="244061" w:themeColor="accent1" w:themeShade="80"/>
          <w:lang w:val="sr-Cyrl-CS"/>
        </w:rPr>
        <w:t>Стандарда 14</w:t>
      </w:r>
      <w:r>
        <w:rPr>
          <w:rFonts w:ascii="Avenir Next Demi Bold" w:eastAsia="TimesNewRoman,Bold" w:hAnsi="Avenir Next Demi Bold"/>
          <w:b/>
          <w:bCs/>
          <w:color w:val="244061" w:themeColor="accent1" w:themeShade="80"/>
          <w:lang w:val="sr-Cyrl-CS"/>
        </w:rPr>
        <w:t>:</w:t>
      </w:r>
      <w:r w:rsidRPr="00515A62">
        <w:rPr>
          <w:rFonts w:ascii="Avenir Next Demi Bold" w:eastAsia="TimesNewRoman,Bold" w:hAnsi="Avenir Next Demi Bold"/>
          <w:b/>
          <w:bCs/>
          <w:color w:val="244061" w:themeColor="accent1" w:themeShade="80"/>
          <w:lang w:val="sr-Cyrl-CS"/>
        </w:rPr>
        <w:t xml:space="preserve"> </w:t>
      </w:r>
      <w:r w:rsidR="00622401"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Анализа и процена испуњености </w:t>
      </w:r>
    </w:p>
    <w:p w14:paraId="4A7D911C" w14:textId="42F58732" w:rsidR="00622401" w:rsidRPr="005A3EFD" w:rsidRDefault="00622401" w:rsidP="00F02C16">
      <w:pPr>
        <w:autoSpaceDE w:val="0"/>
        <w:autoSpaceDN w:val="0"/>
        <w:adjustRightInd w:val="0"/>
        <w:outlineLvl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 xml:space="preserve">Систематско праћење и периодична провера квалитета </w:t>
      </w:r>
    </w:p>
    <w:p w14:paraId="4E34C719" w14:textId="77777777" w:rsidR="00622401" w:rsidRPr="005A3EFD" w:rsidRDefault="00622401" w:rsidP="0006364F">
      <w:pPr>
        <w:autoSpaceDE w:val="0"/>
        <w:autoSpaceDN w:val="0"/>
        <w:adjustRightInd w:val="0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</w:p>
    <w:tbl>
      <w:tblPr>
        <w:tblStyle w:val="GridTable6Colorful-Accent1"/>
        <w:tblW w:w="9286" w:type="dxa"/>
        <w:tblLayout w:type="fixed"/>
        <w:tblLook w:val="04A0" w:firstRow="1" w:lastRow="0" w:firstColumn="1" w:lastColumn="0" w:noHBand="0" w:noVBand="1"/>
      </w:tblPr>
      <w:tblGrid>
        <w:gridCol w:w="3537"/>
        <w:gridCol w:w="1134"/>
        <w:gridCol w:w="3402"/>
        <w:gridCol w:w="1213"/>
      </w:tblGrid>
      <w:tr w:rsidR="009059B3" w:rsidRPr="005A3EFD" w14:paraId="256404F0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59C6E172" w14:textId="77777777" w:rsidR="002E3E79" w:rsidRPr="005A3EFD" w:rsidRDefault="00622401" w:rsidP="009059B3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14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DC3CAAD" w14:textId="7625D15A" w:rsidR="00622401" w:rsidRPr="005A3EFD" w:rsidRDefault="00622401" w:rsidP="00515A62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Систематско праћење и периодична провера квалитета</w:t>
            </w:r>
          </w:p>
        </w:tc>
        <w:tc>
          <w:tcPr>
            <w:tcW w:w="1134" w:type="dxa"/>
          </w:tcPr>
          <w:p w14:paraId="1B4316C8" w14:textId="77777777" w:rsidR="001E1EC9" w:rsidRPr="005A3EFD" w:rsidRDefault="00622401" w:rsidP="009059B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Испуњен</w:t>
            </w:r>
          </w:p>
          <w:p w14:paraId="77CDB884" w14:textId="77777777" w:rsidR="00622401" w:rsidRPr="005A3EFD" w:rsidRDefault="00622401" w:rsidP="009059B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3402" w:type="dxa"/>
          </w:tcPr>
          <w:p w14:paraId="2A2C9332" w14:textId="77777777" w:rsidR="00622401" w:rsidRPr="005A3EFD" w:rsidRDefault="00622401" w:rsidP="00C875FB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Подлоге и начин задовољења стандарда и смерница за имплемента. </w:t>
            </w:r>
          </w:p>
        </w:tc>
        <w:tc>
          <w:tcPr>
            <w:tcW w:w="1213" w:type="dxa"/>
          </w:tcPr>
          <w:p w14:paraId="0B17A6BB" w14:textId="77777777" w:rsidR="00622401" w:rsidRPr="005A3EFD" w:rsidRDefault="00622401" w:rsidP="009059B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Примедба</w:t>
            </w:r>
          </w:p>
        </w:tc>
      </w:tr>
      <w:tr w:rsidR="009059B3" w:rsidRPr="005A3EFD" w14:paraId="4D974D4C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091E3D16" w14:textId="77777777" w:rsidR="00622401" w:rsidRPr="005A3EFD" w:rsidRDefault="00622401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14:paraId="681A3CEC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02" w:type="dxa"/>
          </w:tcPr>
          <w:p w14:paraId="51A011F5" w14:textId="77777777" w:rsidR="00622401" w:rsidRPr="005A3EFD" w:rsidRDefault="00622401" w:rsidP="009059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  <w:tc>
          <w:tcPr>
            <w:tcW w:w="1213" w:type="dxa"/>
          </w:tcPr>
          <w:p w14:paraId="04DDD73F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C875FB" w:rsidRPr="005A3EFD" w14:paraId="0D6C86C7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gridSpan w:val="4"/>
          </w:tcPr>
          <w:p w14:paraId="7649EF41" w14:textId="61C8CDDF" w:rsidR="00C875FB" w:rsidRPr="00515A62" w:rsidRDefault="00C875FB" w:rsidP="00C875FB">
            <w:pPr>
              <w:pStyle w:val="Default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Упутство за примену стандарда </w:t>
            </w:r>
            <w:r w:rsidRP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14</w:t>
            </w:r>
            <w:r w:rsidRP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</w:tc>
      </w:tr>
      <w:tr w:rsidR="009059B3" w:rsidRPr="005A3EFD" w14:paraId="2C8E43BA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177B4501" w14:textId="264DCDCA" w:rsidR="00610BB8" w:rsidRPr="005A3EFD" w:rsidRDefault="00610BB8" w:rsidP="001116BA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14.1 Високошколска установа обезбеђује спровођење утврђених стандарда и поступака за оцењивање квалитета и обављање с</w:t>
            </w:r>
            <w:r w:rsidR="001116BA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вих задатака које у том процесу</w:t>
            </w:r>
            <w:r w:rsid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имају субјекти у</w:t>
            </w:r>
            <w:r w:rsidR="00515A62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систему обезбеђења квалитета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установе.</w:t>
            </w:r>
          </w:p>
        </w:tc>
        <w:tc>
          <w:tcPr>
            <w:tcW w:w="1134" w:type="dxa"/>
            <w:vMerge w:val="restart"/>
          </w:tcPr>
          <w:p w14:paraId="4706C667" w14:textId="77777777" w:rsidR="00610BB8" w:rsidRPr="005A3EFD" w:rsidRDefault="00610BB8" w:rsidP="001116B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69F63528" w14:textId="77777777" w:rsidR="00610BB8" w:rsidRPr="005A3EFD" w:rsidRDefault="00610BB8" w:rsidP="001116B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25623445" w14:textId="77777777" w:rsidR="00610BB8" w:rsidRPr="005A3EFD" w:rsidRDefault="00610BB8" w:rsidP="001116B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  <w:p w14:paraId="437C14C1" w14:textId="77777777" w:rsidR="00610BB8" w:rsidRPr="005A3EFD" w:rsidRDefault="00610BB8" w:rsidP="001116B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02" w:type="dxa"/>
            <w:vMerge w:val="restart"/>
          </w:tcPr>
          <w:p w14:paraId="040B7F4D" w14:textId="1F4B45F9" w:rsidR="00515A62" w:rsidRDefault="00610BB8" w:rsidP="00515A6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Расподела овлашћења и одговорности у поступку обезбеђења квалитета дефинисана </w:t>
            </w:r>
            <w:r w:rsidR="00515A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је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у Стратегији обезбеђења квалитета. </w:t>
            </w:r>
            <w:r w:rsidR="00515A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Поступак дефинисан стратегијом обезбеђен је кроз рад</w:t>
            </w:r>
          </w:p>
          <w:p w14:paraId="0A351A37" w14:textId="00A717B5" w:rsidR="00610BB8" w:rsidRPr="005A3EFD" w:rsidRDefault="00515A62" w:rsidP="006F244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15A62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Комисију за обезбеђење и унапређење рада Факултета и </w:t>
            </w:r>
            <w:r w:rsidRPr="00515A62">
              <w:rPr>
                <w:rStyle w:val="Bodytext312pt"/>
                <w:rFonts w:ascii="Avenir Next" w:eastAsiaTheme="minorEastAsia" w:hAnsi="Avenir Next"/>
                <w:color w:val="404040" w:themeColor="text1" w:themeTint="BF"/>
                <w:sz w:val="18"/>
                <w:szCs w:val="18"/>
                <w:u w:val="none"/>
              </w:rPr>
              <w:t>Комисија за праћење и унапређење</w:t>
            </w:r>
            <w:r w:rsidRPr="005A3EFD">
              <w:rPr>
                <w:rStyle w:val="Bodytext312pt"/>
                <w:rFonts w:ascii="Avenir Next" w:eastAsiaTheme="minorEastAsia" w:hAnsi="Avenir Next"/>
                <w:color w:val="404040" w:themeColor="text1" w:themeTint="BF"/>
                <w:sz w:val="22"/>
                <w:szCs w:val="22"/>
                <w:u w:val="none"/>
              </w:rPr>
              <w:t xml:space="preserve"> </w:t>
            </w:r>
            <w:r w:rsidRPr="00515A62">
              <w:rPr>
                <w:rStyle w:val="Bodytext312pt"/>
                <w:rFonts w:ascii="Avenir Next" w:eastAsiaTheme="minorEastAsia" w:hAnsi="Avenir Next"/>
                <w:color w:val="404040" w:themeColor="text1" w:themeTint="BF"/>
                <w:sz w:val="18"/>
                <w:szCs w:val="18"/>
                <w:u w:val="none"/>
              </w:rPr>
              <w:t>наставе</w:t>
            </w:r>
            <w:r>
              <w:rPr>
                <w:rStyle w:val="Bodytext312pt"/>
                <w:rFonts w:ascii="Avenir Next" w:eastAsiaTheme="minorEastAsia" w:hAnsi="Avenir Next"/>
                <w:color w:val="404040" w:themeColor="text1" w:themeTint="BF"/>
                <w:sz w:val="18"/>
                <w:szCs w:val="18"/>
                <w:u w:val="none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</w:rPr>
              <w:t xml:space="preserve">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Задаци комисија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 поступку унап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ређења и одржавања квалитета је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прикупља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ње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релевантн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информације важн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квалитет 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, да их систематизује и спроведе 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евалуацију функционисања система обезбеђења квалитета. 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бази 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lastRenderedPageBreak/>
              <w:t>резултата преиспитивања Декан уз сагласност ННВ дефинише и спроводи одговарајуће корективне мере чиме се успоставља механизам сталног унапређења квалитета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 w:rsidR="00610BB8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1213" w:type="dxa"/>
            <w:vMerge w:val="restart"/>
          </w:tcPr>
          <w:p w14:paraId="323B6B40" w14:textId="77777777" w:rsidR="00610BB8" w:rsidRPr="005A3EFD" w:rsidRDefault="00610BB8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9059B3" w:rsidRPr="005A3EFD" w14:paraId="3CA5DEBC" w14:textId="77777777" w:rsidTr="00497698">
        <w:trPr>
          <w:trHeight w:val="2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68C9095D" w14:textId="77777777" w:rsidR="00610BB8" w:rsidRPr="005A3EFD" w:rsidRDefault="00610BB8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14.2 Високошколска установа обезбеђује услове и инфраструктуру за редовно, систематско прикупљање и обраду података потребних за оцену квалитета у свим областима које су предмет самовредновања.</w:t>
            </w:r>
          </w:p>
        </w:tc>
        <w:tc>
          <w:tcPr>
            <w:tcW w:w="1134" w:type="dxa"/>
            <w:vMerge/>
          </w:tcPr>
          <w:p w14:paraId="037929FA" w14:textId="77777777" w:rsidR="00610BB8" w:rsidRPr="005A3EFD" w:rsidRDefault="00610BB8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402" w:type="dxa"/>
            <w:vMerge/>
          </w:tcPr>
          <w:p w14:paraId="5A4C1297" w14:textId="77777777" w:rsidR="00610BB8" w:rsidRPr="005A3EFD" w:rsidRDefault="00610BB8" w:rsidP="009059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213" w:type="dxa"/>
            <w:vMerge/>
          </w:tcPr>
          <w:p w14:paraId="33722298" w14:textId="77777777" w:rsidR="00610BB8" w:rsidRPr="005A3EFD" w:rsidRDefault="00610BB8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</w:p>
        </w:tc>
      </w:tr>
      <w:tr w:rsidR="009059B3" w:rsidRPr="005A3EFD" w14:paraId="73979B54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425EB102" w14:textId="77777777" w:rsidR="00622401" w:rsidRPr="005A3EFD" w:rsidRDefault="00622401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14.3 Високошколска установа обезбеђује редовну повратну информацију од послодаваца, представника Националне службе за запошљавање, својих бивших студената и других одговарајућих организација о компетенцијама дипломираних студената. </w:t>
            </w:r>
          </w:p>
        </w:tc>
        <w:tc>
          <w:tcPr>
            <w:tcW w:w="1134" w:type="dxa"/>
          </w:tcPr>
          <w:p w14:paraId="45B963FB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02" w:type="dxa"/>
          </w:tcPr>
          <w:p w14:paraId="743D6E3F" w14:textId="034AC442" w:rsidR="00622401" w:rsidRPr="005A3EFD" w:rsidRDefault="00622401" w:rsidP="006F244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Високошколска установа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периодично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обезбеђује повратну информацију од послодаваца, представника Националне службе за запошљавање,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дипломираних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студената и других организација о компетенцијама дипломираних студената. </w:t>
            </w:r>
          </w:p>
        </w:tc>
        <w:tc>
          <w:tcPr>
            <w:tcW w:w="1213" w:type="dxa"/>
          </w:tcPr>
          <w:p w14:paraId="73BB4D76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9059B3" w:rsidRPr="005A3EFD" w14:paraId="04707F26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1A2EE246" w14:textId="7960AA4A" w:rsidR="00622401" w:rsidRPr="005A3EFD" w:rsidRDefault="00622401" w:rsidP="009059B3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14.4 Високошколска установа обезбеђује податке потребне за упоређивање са 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ино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страним високошколским установама у погледу квалитета. </w:t>
            </w:r>
          </w:p>
        </w:tc>
        <w:tc>
          <w:tcPr>
            <w:tcW w:w="1134" w:type="dxa"/>
          </w:tcPr>
          <w:p w14:paraId="13AB5B8B" w14:textId="77777777" w:rsidR="00622401" w:rsidRPr="005A3EFD" w:rsidRDefault="00622401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02" w:type="dxa"/>
          </w:tcPr>
          <w:p w14:paraId="2FE39B3E" w14:textId="14C53C9A" w:rsidR="00622401" w:rsidRPr="005A3EFD" w:rsidRDefault="00622401" w:rsidP="00B72B6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Одељења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су одговорн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за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обезбе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ђивање веродостојних и актуелних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подат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потребн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за упоређивање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квалитета студијских програма са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програмима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сродних иностраних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високошколски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х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установа </w:t>
            </w:r>
            <w:r w:rsidR="006F2448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и </w:t>
            </w:r>
            <w:r w:rsidR="00B72B6E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коришћење тих података за унапређење квалитета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. </w:t>
            </w:r>
          </w:p>
        </w:tc>
        <w:tc>
          <w:tcPr>
            <w:tcW w:w="1213" w:type="dxa"/>
          </w:tcPr>
          <w:p w14:paraId="49C778C2" w14:textId="77777777" w:rsidR="00622401" w:rsidRPr="005A3EFD" w:rsidRDefault="00622401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9059B3" w:rsidRPr="005A3EFD" w14:paraId="5DB835F0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1732C752" w14:textId="03211B18" w:rsidR="0006364F" w:rsidRPr="005A3EFD" w:rsidRDefault="00622401" w:rsidP="00B72B6E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14.5 Високошколска установа обавља периодична самовредновања и проверу квалитета током којих проверава спровођење утврђене стратегије и поступака за обезбеђење квалитета као и достизање жељених стандард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а квалитета. У периодичним само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вредновањима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обавезно је укључивање резултата анектирања студената. Самовредновање мора да се спроводи најмање једном у три године.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2156364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  <w:p w14:paraId="5992BB8F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</w:p>
        </w:tc>
        <w:tc>
          <w:tcPr>
            <w:tcW w:w="3402" w:type="dxa"/>
          </w:tcPr>
          <w:p w14:paraId="6D323AAF" w14:textId="6060B5E3" w:rsidR="00622401" w:rsidRPr="005A3EFD" w:rsidRDefault="00622401" w:rsidP="007160E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Факултет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спроводи периодичну проверу квалитета током које се проверава спровођење утврђене Стратегије и поступака за обезбеђење квалитета као и достизање жељених стандарда квалитета. У периодичним самовредновањима обавезно су укључени резултат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студентских анкета. Самовредновање се спроводи најмање једном у три године. </w:t>
            </w:r>
          </w:p>
        </w:tc>
        <w:tc>
          <w:tcPr>
            <w:tcW w:w="1213" w:type="dxa"/>
          </w:tcPr>
          <w:p w14:paraId="3B022E55" w14:textId="77777777" w:rsidR="00622401" w:rsidRPr="005A3EFD" w:rsidRDefault="00622401" w:rsidP="009059B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  <w:tr w:rsidR="009059B3" w:rsidRPr="005A3EFD" w14:paraId="4B3911AE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14:paraId="7EFA27D4" w14:textId="44B05DCC" w:rsidR="00622401" w:rsidRPr="005A3EFD" w:rsidRDefault="00622401" w:rsidP="00B72B6E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14.6 Са резултатима самовредновања високошколска установа у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познаје одељења,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стручн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е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орган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е, с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тудентск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и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парламент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="00B72B6E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и по потреби као спољну евалуацију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Комисију за акредитацију и проверу квалитета и јавност. </w:t>
            </w:r>
          </w:p>
        </w:tc>
        <w:tc>
          <w:tcPr>
            <w:tcW w:w="1134" w:type="dxa"/>
          </w:tcPr>
          <w:p w14:paraId="5DD6E294" w14:textId="77777777" w:rsidR="00622401" w:rsidRPr="005A3EFD" w:rsidRDefault="00622401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>да</w:t>
            </w:r>
          </w:p>
        </w:tc>
        <w:tc>
          <w:tcPr>
            <w:tcW w:w="3402" w:type="dxa"/>
          </w:tcPr>
          <w:p w14:paraId="5E579048" w14:textId="68EF14D7" w:rsidR="00B72B6E" w:rsidRDefault="00622401" w:rsidP="009059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Са резултатима спроведеног самовредновања и </w:t>
            </w:r>
            <w:r w:rsidR="00B72B6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оцењивања квалитета упознају се:</w:t>
            </w:r>
            <w:r w:rsidR="00B72B6E" w:rsidRPr="00B72B6E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одељења, стручне органе, студентски парламент и по потреби као спољну евалуацију Комисију за акредитацију и проверу квалитета и јавност</w:t>
            </w:r>
            <w:r w:rsidR="00B72B6E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Извештај о самовредновању и оцењивању квалитета објављује на </w:t>
            </w:r>
            <w:r w:rsidR="0026736B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интернет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страници</w:t>
            </w:r>
          </w:p>
          <w:p w14:paraId="17BF3DA1" w14:textId="6046F27F" w:rsidR="00622401" w:rsidRPr="005A3EFD" w:rsidRDefault="00622401" w:rsidP="009059B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http://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www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fasper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bg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ac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ru-RU"/>
              </w:rPr>
              <w:t>.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es-ES"/>
              </w:rPr>
              <w:t>rs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213" w:type="dxa"/>
          </w:tcPr>
          <w:p w14:paraId="1EAC189D" w14:textId="77777777" w:rsidR="00622401" w:rsidRPr="005A3EFD" w:rsidRDefault="001E1EC9" w:rsidP="009059B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28"/>
                <w:szCs w:val="28"/>
                <w:lang w:val="sr-Cyrl-CS"/>
              </w:rPr>
              <w:t>/</w:t>
            </w:r>
          </w:p>
        </w:tc>
      </w:tr>
    </w:tbl>
    <w:p w14:paraId="792EA419" w14:textId="77777777" w:rsidR="007160E4" w:rsidRPr="005A3EFD" w:rsidRDefault="007160E4" w:rsidP="001E1EC9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</w:pPr>
    </w:p>
    <w:p w14:paraId="2DBBA483" w14:textId="77777777" w:rsidR="00622401" w:rsidRPr="005A3EFD" w:rsidRDefault="00622401" w:rsidP="001E1EC9">
      <w:pPr>
        <w:pStyle w:val="Default"/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</w:rPr>
        <w:t xml:space="preserve">а) Опис тренутне ситуације у вези са стандардом </w:t>
      </w:r>
      <w:r w:rsidRPr="005A3EFD">
        <w:rPr>
          <w:rFonts w:ascii="Avenir Next Demi Bold" w:hAnsi="Avenir Next Demi Bold"/>
          <w:b/>
          <w:bCs/>
          <w:color w:val="404040" w:themeColor="text1" w:themeTint="BF"/>
          <w:sz w:val="22"/>
          <w:szCs w:val="22"/>
          <w:lang w:val="sr-Cyrl-CS"/>
        </w:rPr>
        <w:t>14</w:t>
      </w:r>
    </w:p>
    <w:p w14:paraId="12A2FA27" w14:textId="77777777" w:rsidR="00622401" w:rsidRPr="007160E4" w:rsidRDefault="00622401" w:rsidP="001E1EC9">
      <w:pPr>
        <w:pStyle w:val="Default"/>
        <w:tabs>
          <w:tab w:val="left" w:pos="284"/>
          <w:tab w:val="left" w:pos="851"/>
        </w:tabs>
        <w:rPr>
          <w:rFonts w:ascii="Avenir Next Demi Bold" w:hAnsi="Avenir Next Demi Bold"/>
          <w:b/>
          <w:bCs/>
          <w:color w:val="404040" w:themeColor="text1" w:themeTint="BF"/>
          <w:sz w:val="16"/>
          <w:szCs w:val="16"/>
          <w:lang w:val="sr-Cyrl-CS"/>
        </w:rPr>
      </w:pPr>
    </w:p>
    <w:p w14:paraId="1163655D" w14:textId="77777777" w:rsidR="00622401" w:rsidRPr="005A3EFD" w:rsidRDefault="00622401" w:rsidP="008524DB">
      <w:pPr>
        <w:pStyle w:val="ListParagraph"/>
        <w:numPr>
          <w:ilvl w:val="0"/>
          <w:numId w:val="17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venir Next" w:eastAsia="TimesNewRoman" w:hAnsi="Avenir Next"/>
          <w:color w:val="404040" w:themeColor="text1" w:themeTint="BF"/>
        </w:rPr>
      </w:pPr>
      <w:r w:rsidRPr="005A3EFD">
        <w:rPr>
          <w:rFonts w:ascii="Avenir Next" w:eastAsia="TimesNewRoman" w:hAnsi="Avenir Next"/>
          <w:color w:val="404040" w:themeColor="text1" w:themeTint="BF"/>
        </w:rPr>
        <w:t>Постоји утврђена методологија за спровођење контроле квалитета и испуњености</w:t>
      </w:r>
      <w:r w:rsidRPr="005A3EFD">
        <w:rPr>
          <w:rFonts w:ascii="Avenir Next" w:eastAsia="TimesNewRoman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eastAsia="TimesNewRoman" w:hAnsi="Avenir Next"/>
          <w:color w:val="404040" w:themeColor="text1" w:themeTint="BF"/>
        </w:rPr>
        <w:t>стандарда.</w:t>
      </w:r>
    </w:p>
    <w:p w14:paraId="2D34674B" w14:textId="5C4A97B8" w:rsidR="00622401" w:rsidRPr="005A3EFD" w:rsidRDefault="00B72B6E" w:rsidP="008524DB">
      <w:pPr>
        <w:pStyle w:val="ListParagraph"/>
        <w:numPr>
          <w:ilvl w:val="0"/>
          <w:numId w:val="17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venir Next" w:eastAsia="TimesNewRoman" w:hAnsi="Avenir Next"/>
          <w:color w:val="404040" w:themeColor="text1" w:themeTint="BF"/>
        </w:rPr>
      </w:pPr>
      <w:r>
        <w:rPr>
          <w:rFonts w:ascii="Avenir Next" w:eastAsia="TimesNewRoman" w:hAnsi="Avenir Next"/>
          <w:color w:val="404040" w:themeColor="text1" w:themeTint="BF"/>
        </w:rPr>
        <w:t>Р</w:t>
      </w:r>
      <w:r w:rsidRPr="005A3EFD">
        <w:rPr>
          <w:rFonts w:ascii="Avenir Next" w:eastAsia="TimesNewRoman" w:hAnsi="Avenir Next"/>
          <w:color w:val="404040" w:themeColor="text1" w:themeTint="BF"/>
        </w:rPr>
        <w:t>едовно се спровод</w:t>
      </w:r>
      <w:r w:rsidR="007160E4">
        <w:rPr>
          <w:rFonts w:ascii="Avenir Next" w:eastAsia="TimesNewRoman" w:hAnsi="Avenir Next"/>
          <w:color w:val="404040" w:themeColor="text1" w:themeTint="BF"/>
        </w:rPr>
        <w:t>и</w:t>
      </w:r>
      <w:r w:rsidR="00F02C16">
        <w:rPr>
          <w:rFonts w:ascii="Avenir Next" w:eastAsia="TimesNewRoman" w:hAnsi="Avenir Next"/>
          <w:color w:val="404040" w:themeColor="text1" w:themeTint="BF"/>
        </w:rPr>
        <w:t xml:space="preserve"> </w:t>
      </w:r>
      <w:r>
        <w:rPr>
          <w:rFonts w:ascii="Avenir Next" w:eastAsia="TimesNewRoman" w:hAnsi="Avenir Next"/>
          <w:color w:val="404040" w:themeColor="text1" w:themeTint="BF"/>
        </w:rPr>
        <w:t>к</w:t>
      </w:r>
      <w:r w:rsidR="00622401" w:rsidRPr="005A3EFD">
        <w:rPr>
          <w:rFonts w:ascii="Avenir Next" w:eastAsia="TimesNewRoman" w:hAnsi="Avenir Next"/>
          <w:color w:val="404040" w:themeColor="text1" w:themeTint="BF"/>
        </w:rPr>
        <w:t>онтрол</w:t>
      </w:r>
      <w:r>
        <w:rPr>
          <w:rFonts w:ascii="Avenir Next" w:eastAsia="TimesNewRoman" w:hAnsi="Avenir Next"/>
          <w:color w:val="404040" w:themeColor="text1" w:themeTint="BF"/>
        </w:rPr>
        <w:t>а</w:t>
      </w:r>
      <w:r w:rsidR="00622401" w:rsidRPr="005A3EFD">
        <w:rPr>
          <w:rFonts w:ascii="Avenir Next" w:eastAsia="TimesNewRoman" w:hAnsi="Avenir Next"/>
          <w:color w:val="404040" w:themeColor="text1" w:themeTint="BF"/>
        </w:rPr>
        <w:t xml:space="preserve"> квалитета и испуњености стандарда.</w:t>
      </w:r>
    </w:p>
    <w:p w14:paraId="4E6B7F2A" w14:textId="77777777" w:rsidR="00622401" w:rsidRPr="005A3EFD" w:rsidRDefault="00622401" w:rsidP="008524DB">
      <w:pPr>
        <w:pStyle w:val="ListParagraph"/>
        <w:numPr>
          <w:ilvl w:val="0"/>
          <w:numId w:val="17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lastRenderedPageBreak/>
        <w:t>Факултет има организациону структуру обезбеђења квалитета за систематично и континуирано праћење и периодичн</w:t>
      </w:r>
      <w:r w:rsidRPr="005A3EFD">
        <w:rPr>
          <w:rFonts w:ascii="Avenir Next" w:hAnsi="Avenir Next"/>
          <w:color w:val="404040" w:themeColor="text1" w:themeTint="BF"/>
          <w:lang w:val="ru-RU"/>
        </w:rPr>
        <w:t>у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проверу квалитета свих делатности.</w:t>
      </w:r>
    </w:p>
    <w:p w14:paraId="0CFA3CB6" w14:textId="25521E69" w:rsidR="00622401" w:rsidRPr="005A3EFD" w:rsidRDefault="00622401" w:rsidP="008524DB">
      <w:pPr>
        <w:pStyle w:val="ListParagraph"/>
        <w:numPr>
          <w:ilvl w:val="0"/>
          <w:numId w:val="17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>Континуирано праћење квалитета је регулисано Пра</w:t>
      </w:r>
      <w:r w:rsidR="00B72B6E">
        <w:rPr>
          <w:rFonts w:ascii="Avenir Next" w:hAnsi="Avenir Next"/>
          <w:color w:val="404040" w:themeColor="text1" w:themeTint="BF"/>
          <w:lang w:val="sr-Cyrl-CS"/>
        </w:rPr>
        <w:t>вилником о обезбеђењу квалитета</w:t>
      </w:r>
      <w:r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76F7CC69" w14:textId="77777777" w:rsidR="00622401" w:rsidRPr="005A3EFD" w:rsidRDefault="00622401" w:rsidP="008524DB">
      <w:pPr>
        <w:pStyle w:val="ListParagraph"/>
        <w:numPr>
          <w:ilvl w:val="0"/>
          <w:numId w:val="17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Стандарди су прописани од стране Националног савета за високо образовање и заједно са Правилником за обезбеђење квалитета, јавно су доступни сваком наставнику, сараднику и студенту Факултета. </w:t>
      </w:r>
    </w:p>
    <w:p w14:paraId="1B69BE20" w14:textId="275D5BDB" w:rsidR="00622401" w:rsidRPr="005A3EFD" w:rsidRDefault="00622401" w:rsidP="008524DB">
      <w:pPr>
        <w:pStyle w:val="ListParagraph"/>
        <w:numPr>
          <w:ilvl w:val="0"/>
          <w:numId w:val="17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  <w:lang w:val="sr-Cyrl-CS"/>
        </w:rPr>
      </w:pP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Континуирано </w:t>
      </w:r>
      <w:r w:rsidR="00B72B6E">
        <w:rPr>
          <w:rFonts w:ascii="Avenir Next" w:hAnsi="Avenir Next"/>
          <w:color w:val="404040" w:themeColor="text1" w:themeTint="BF"/>
          <w:lang w:val="sr-Cyrl-CS"/>
        </w:rPr>
        <w:t>се прати квалитет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у свим областима о</w:t>
      </w:r>
      <w:r w:rsidR="00B72B6E">
        <w:rPr>
          <w:rFonts w:ascii="Avenir Next" w:hAnsi="Avenir Next"/>
          <w:color w:val="404040" w:themeColor="text1" w:themeTint="BF"/>
          <w:lang w:val="sr-Cyrl-CS"/>
        </w:rPr>
        <w:t>рганизовањем анкета и упитника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="00B72B6E">
        <w:rPr>
          <w:rFonts w:ascii="Avenir Next" w:hAnsi="Avenir Next"/>
          <w:color w:val="404040" w:themeColor="text1" w:themeTint="BF"/>
          <w:lang w:val="sr-Cyrl-CS"/>
        </w:rPr>
        <w:t xml:space="preserve">за </w:t>
      </w:r>
      <w:r w:rsidR="00B72B6E" w:rsidRPr="005A3EFD">
        <w:rPr>
          <w:rFonts w:ascii="Avenir Next" w:hAnsi="Avenir Next"/>
          <w:color w:val="404040" w:themeColor="text1" w:themeTint="BF"/>
          <w:lang w:val="sr-Cyrl-CS"/>
        </w:rPr>
        <w:t>садашњ</w:t>
      </w:r>
      <w:r w:rsidR="00B72B6E">
        <w:rPr>
          <w:rFonts w:ascii="Avenir Next" w:hAnsi="Avenir Next"/>
          <w:color w:val="404040" w:themeColor="text1" w:themeTint="BF"/>
          <w:lang w:val="sr-Cyrl-CS"/>
        </w:rPr>
        <w:t>е,</w:t>
      </w:r>
      <w:r w:rsidR="00B72B6E" w:rsidRPr="005A3EFD">
        <w:rPr>
          <w:rFonts w:ascii="Avenir Next" w:hAnsi="Avenir Next"/>
          <w:color w:val="404040" w:themeColor="text1" w:themeTint="BF"/>
          <w:lang w:val="sr-Cyrl-CS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sr-Cyrl-CS"/>
        </w:rPr>
        <w:t>бивш</w:t>
      </w:r>
      <w:r w:rsidR="00B72B6E">
        <w:rPr>
          <w:rFonts w:ascii="Avenir Next" w:hAnsi="Avenir Next"/>
          <w:color w:val="404040" w:themeColor="text1" w:themeTint="BF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студенат</w:t>
      </w:r>
      <w:r w:rsidR="00B72B6E">
        <w:rPr>
          <w:rFonts w:ascii="Avenir Next" w:hAnsi="Avenir Next"/>
          <w:color w:val="404040" w:themeColor="text1" w:themeTint="BF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и послодавац</w:t>
      </w:r>
      <w:r w:rsidR="00B72B6E">
        <w:rPr>
          <w:rFonts w:ascii="Avenir Next" w:hAnsi="Avenir Next"/>
          <w:color w:val="404040" w:themeColor="text1" w:themeTint="BF"/>
          <w:lang w:val="sr-Cyrl-CS"/>
        </w:rPr>
        <w:t>е</w:t>
      </w:r>
      <w:r w:rsidRPr="005A3EFD">
        <w:rPr>
          <w:rFonts w:ascii="Avenir Next" w:hAnsi="Avenir Next"/>
          <w:color w:val="404040" w:themeColor="text1" w:themeTint="BF"/>
          <w:lang w:val="sr-Cyrl-CS"/>
        </w:rPr>
        <w:t>.</w:t>
      </w:r>
    </w:p>
    <w:p w14:paraId="42AF8D58" w14:textId="0AB379B7" w:rsidR="00622401" w:rsidRPr="005A3EFD" w:rsidRDefault="00622401" w:rsidP="008524DB">
      <w:pPr>
        <w:pStyle w:val="ListParagraph"/>
        <w:numPr>
          <w:ilvl w:val="0"/>
          <w:numId w:val="176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>Према Правилнику о обезбеђењу квалитета, најкасније на три</w:t>
      </w:r>
      <w:r w:rsidR="0057692C"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ru-RU"/>
        </w:rPr>
        <w:t>године</w:t>
      </w:r>
      <w:r w:rsidRPr="005A3EFD">
        <w:rPr>
          <w:rFonts w:ascii="Avenir Next" w:hAnsi="Avenir Next"/>
          <w:color w:val="404040" w:themeColor="text1" w:themeTint="BF"/>
          <w:lang w:val="sr-Cyrl-CS"/>
        </w:rPr>
        <w:t>,</w:t>
      </w:r>
      <w:r w:rsidR="0057692C" w:rsidRPr="005A3EFD">
        <w:rPr>
          <w:rFonts w:ascii="Avenir Next" w:hAnsi="Avenir Next"/>
          <w:color w:val="404040" w:themeColor="text1" w:themeTint="BF"/>
          <w:lang w:val="ru-RU"/>
        </w:rPr>
        <w:t xml:space="preserve"> </w:t>
      </w:r>
      <w:r w:rsidRPr="005A3EFD">
        <w:rPr>
          <w:rFonts w:ascii="Avenir Next" w:hAnsi="Avenir Next"/>
          <w:color w:val="404040" w:themeColor="text1" w:themeTint="BF"/>
          <w:lang w:val="ru-RU"/>
        </w:rPr>
        <w:t>врши</w:t>
      </w:r>
      <w:r w:rsidRPr="005A3EFD">
        <w:rPr>
          <w:rFonts w:ascii="Avenir Next" w:hAnsi="Avenir Next"/>
          <w:color w:val="404040" w:themeColor="text1" w:themeTint="BF"/>
          <w:lang w:val="sr-Cyrl-CS"/>
        </w:rPr>
        <w:t xml:space="preserve"> се</w:t>
      </w:r>
      <w:r w:rsidRPr="005A3EFD">
        <w:rPr>
          <w:rFonts w:ascii="Avenir Next" w:hAnsi="Avenir Next"/>
          <w:color w:val="404040" w:themeColor="text1" w:themeTint="BF"/>
          <w:lang w:val="ru-RU"/>
        </w:rPr>
        <w:t xml:space="preserve"> периодична провера квалитета делатности Факултета.</w:t>
      </w:r>
    </w:p>
    <w:p w14:paraId="63CE39E4" w14:textId="1AF15470" w:rsidR="00622401" w:rsidRPr="005A3EFD" w:rsidRDefault="00622401" w:rsidP="008524DB">
      <w:pPr>
        <w:pStyle w:val="ListParagraph"/>
        <w:numPr>
          <w:ilvl w:val="0"/>
          <w:numId w:val="177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venir Next" w:hAnsi="Avenir Next"/>
          <w:color w:val="404040" w:themeColor="text1" w:themeTint="BF"/>
        </w:rPr>
      </w:pPr>
      <w:r w:rsidRPr="005A3EFD">
        <w:rPr>
          <w:rFonts w:ascii="Avenir Next" w:hAnsi="Avenir Next"/>
          <w:color w:val="404040" w:themeColor="text1" w:themeTint="BF"/>
          <w:lang w:val="ru-RU"/>
        </w:rPr>
        <w:t xml:space="preserve">Процес самовредновања </w:t>
      </w:r>
      <w:r w:rsidR="00E67099">
        <w:rPr>
          <w:rFonts w:ascii="Avenir Next" w:hAnsi="Avenir Next"/>
          <w:color w:val="404040" w:themeColor="text1" w:themeTint="BF"/>
          <w:lang w:val="ru-RU"/>
        </w:rPr>
        <w:t>Факултета спровод</w:t>
      </w:r>
      <w:r w:rsidR="00820F9B">
        <w:rPr>
          <w:rFonts w:ascii="Avenir Next" w:hAnsi="Avenir Next"/>
          <w:color w:val="404040" w:themeColor="text1" w:themeTint="BF"/>
          <w:lang w:val="ru-RU"/>
        </w:rPr>
        <w:t>е</w:t>
      </w:r>
      <w:r w:rsidR="00E67099" w:rsidRPr="005A3EFD">
        <w:rPr>
          <w:rFonts w:ascii="Avenir Next" w:hAnsi="Avenir Next"/>
          <w:color w:val="404040" w:themeColor="text1" w:themeTint="BF"/>
          <w:sz w:val="18"/>
          <w:szCs w:val="18"/>
        </w:rPr>
        <w:t xml:space="preserve"> </w:t>
      </w:r>
      <w:r w:rsidR="00E67099" w:rsidRPr="00E67099">
        <w:rPr>
          <w:rFonts w:ascii="Avenir Next" w:hAnsi="Avenir Next"/>
          <w:color w:val="404040" w:themeColor="text1" w:themeTint="BF"/>
        </w:rPr>
        <w:t>Комисиј</w:t>
      </w:r>
      <w:r w:rsidR="00E67099">
        <w:rPr>
          <w:rFonts w:ascii="Avenir Next" w:hAnsi="Avenir Next"/>
          <w:color w:val="404040" w:themeColor="text1" w:themeTint="BF"/>
        </w:rPr>
        <w:t>а</w:t>
      </w:r>
      <w:r w:rsidR="00820F9B">
        <w:rPr>
          <w:rFonts w:ascii="Avenir Next" w:hAnsi="Avenir Next"/>
          <w:color w:val="404040" w:themeColor="text1" w:themeTint="BF"/>
        </w:rPr>
        <w:t xml:space="preserve"> </w:t>
      </w:r>
      <w:r w:rsidR="00E67099" w:rsidRPr="00E67099">
        <w:rPr>
          <w:rFonts w:ascii="Avenir Next" w:hAnsi="Avenir Next"/>
          <w:color w:val="404040" w:themeColor="text1" w:themeTint="BF"/>
        </w:rPr>
        <w:t>за обезбеђење и унапређење рада</w:t>
      </w:r>
      <w:r w:rsidR="00E67099">
        <w:rPr>
          <w:rFonts w:ascii="Avenir Next" w:hAnsi="Avenir Next"/>
          <w:color w:val="404040" w:themeColor="text1" w:themeTint="BF"/>
        </w:rPr>
        <w:t xml:space="preserve"> и</w:t>
      </w:r>
      <w:r w:rsidR="00820F9B">
        <w:rPr>
          <w:rFonts w:ascii="Avenir Next" w:hAnsi="Avenir Next"/>
          <w:color w:val="404040" w:themeColor="text1" w:themeTint="BF"/>
        </w:rPr>
        <w:t xml:space="preserve"> Комисија за прећење и унапређење наставе</w:t>
      </w:r>
      <w:r w:rsidRPr="005A3EFD">
        <w:rPr>
          <w:rFonts w:ascii="Avenir Next" w:hAnsi="Avenir Next"/>
          <w:color w:val="404040" w:themeColor="text1" w:themeTint="BF"/>
          <w:lang w:val="ru-RU"/>
        </w:rPr>
        <w:t>.</w:t>
      </w:r>
    </w:p>
    <w:p w14:paraId="1ACF9B6A" w14:textId="77777777" w:rsidR="0006364F" w:rsidRPr="005E029B" w:rsidRDefault="0006364F" w:rsidP="001E1EC9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p w14:paraId="2989F9AA" w14:textId="77777777" w:rsidR="00622401" w:rsidRPr="005A3EFD" w:rsidRDefault="00622401" w:rsidP="001E1EC9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б) Анализа слабости и повољних елемената</w:t>
      </w:r>
    </w:p>
    <w:p w14:paraId="2D3BC587" w14:textId="77777777" w:rsidR="009059B3" w:rsidRPr="005E029B" w:rsidRDefault="009059B3" w:rsidP="001E1EC9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16"/>
          <w:szCs w:val="16"/>
          <w:lang w:val="sr-Cyrl-C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024"/>
        <w:gridCol w:w="3020"/>
        <w:gridCol w:w="3016"/>
      </w:tblGrid>
      <w:tr w:rsidR="00973A7A" w:rsidRPr="005A3EFD" w14:paraId="7510C574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9158C8E" w14:textId="77777777" w:rsidR="00622401" w:rsidRPr="005A3EFD" w:rsidRDefault="00622401" w:rsidP="001E1EC9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Стандард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1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4:</w:t>
            </w:r>
          </w:p>
          <w:p w14:paraId="7ABE0C7B" w14:textId="77777777" w:rsidR="00622401" w:rsidRPr="005A3EFD" w:rsidRDefault="00622401" w:rsidP="001E1EC9">
            <w:pPr>
              <w:autoSpaceDE w:val="0"/>
              <w:autoSpaceDN w:val="0"/>
              <w:adjustRightInd w:val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SWOT Матрица за елементе:</w:t>
            </w:r>
          </w:p>
          <w:p w14:paraId="67F1D646" w14:textId="77777777" w:rsidR="00622401" w:rsidRPr="005A3EFD" w:rsidRDefault="00622401" w:rsidP="001E1EC9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</w:p>
          <w:p w14:paraId="43B6248E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континуитет у реализацији процеса обезбеђења и унапређења квалитета; </w:t>
            </w:r>
          </w:p>
          <w:p w14:paraId="3DA52F5B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постојање инфраструктуре за систематско праћење и обезбеђење квалитета; </w:t>
            </w:r>
          </w:p>
          <w:p w14:paraId="051692C0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редовне повратне информације о квалитету стечених компетенција дипломираних студената; </w:t>
            </w:r>
          </w:p>
          <w:p w14:paraId="4E087750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усаглашавање са стратегијом унапређења квалитета других престижних високошколских установа у земљи и иностранству;</w:t>
            </w:r>
            <w:r w:rsidR="0057692C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периодичност процеса прикупљања података о квалитету; </w:t>
            </w:r>
          </w:p>
          <w:p w14:paraId="35D60E4E" w14:textId="77777777" w:rsidR="00622401" w:rsidRPr="005A3EFD" w:rsidRDefault="00622401" w:rsidP="008524DB">
            <w:pPr>
              <w:pStyle w:val="Default"/>
              <w:numPr>
                <w:ilvl w:val="0"/>
                <w:numId w:val="179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јавност резултата процене квалитета. </w:t>
            </w:r>
          </w:p>
        </w:tc>
        <w:tc>
          <w:tcPr>
            <w:tcW w:w="3070" w:type="dxa"/>
          </w:tcPr>
          <w:p w14:paraId="6FEFA2CB" w14:textId="77777777" w:rsidR="00622401" w:rsidRPr="005A3EFD" w:rsidRDefault="00622401" w:rsidP="001E1EC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Предности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57454B7E" w14:textId="77777777" w:rsidR="00622401" w:rsidRPr="00301811" w:rsidRDefault="00622401" w:rsidP="008524DB">
            <w:pPr>
              <w:pStyle w:val="Default"/>
              <w:numPr>
                <w:ilvl w:val="0"/>
                <w:numId w:val="180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документа којима је описан СОК уграђен је механизам и успостављена је инфраструктура за системско праћење и обезбеђење квалитета (+++) </w:t>
            </w:r>
          </w:p>
          <w:p w14:paraId="186E0375" w14:textId="7DD9A6BC" w:rsidR="00622401" w:rsidRPr="00301811" w:rsidRDefault="00301811" w:rsidP="008524DB">
            <w:pPr>
              <w:pStyle w:val="Default"/>
              <w:numPr>
                <w:ilvl w:val="0"/>
                <w:numId w:val="180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рикупљају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се 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информације о квалитету и стеченим компетенцијама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дипломираних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студената (++) </w:t>
            </w:r>
          </w:p>
          <w:p w14:paraId="4F875B72" w14:textId="556BB481" w:rsidR="00622401" w:rsidRPr="00301811" w:rsidRDefault="00622401" w:rsidP="008524DB">
            <w:pPr>
              <w:pStyle w:val="Default"/>
              <w:numPr>
                <w:ilvl w:val="0"/>
                <w:numId w:val="180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Системско праћење и периодична провера квалитета усаглашена </w:t>
            </w:r>
            <w:r w:rsidR="0030181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је са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праксом факултета који имају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исте или сличне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студијске програме</w:t>
            </w:r>
            <w:r w:rsidR="0057692C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у окружењу (+++) </w:t>
            </w:r>
          </w:p>
          <w:p w14:paraId="16CC0A3F" w14:textId="6338E461" w:rsidR="001E1EC9" w:rsidRPr="005A3EFD" w:rsidRDefault="00301811" w:rsidP="00301811">
            <w:pPr>
              <w:pStyle w:val="Default"/>
              <w:numPr>
                <w:ilvl w:val="0"/>
                <w:numId w:val="180"/>
              </w:numPr>
              <w:ind w:left="191" w:hanging="19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Редовно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прикупљањ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података о квалитету 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рада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(+++)</w:t>
            </w:r>
            <w:r w:rsidR="00622401"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2CB1C098" w14:textId="77777777" w:rsidR="00622401" w:rsidRPr="005A3EFD" w:rsidRDefault="00622401" w:rsidP="001E1EC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Унутрашње Слабости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 за специјалну едукацију и рехабилитацију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:</w:t>
            </w:r>
          </w:p>
          <w:p w14:paraId="3A36596A" w14:textId="2C7A5578" w:rsidR="00622401" w:rsidRPr="00301811" w:rsidRDefault="00301811" w:rsidP="008524DB">
            <w:pPr>
              <w:pStyle w:val="Default"/>
              <w:numPr>
                <w:ilvl w:val="0"/>
                <w:numId w:val="221"/>
              </w:numPr>
              <w:tabs>
                <w:tab w:val="left" w:pos="239"/>
              </w:tabs>
              <w:ind w:left="97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Резултати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анкета се недовољно користе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за унапређење квалитета рада</w:t>
            </w:r>
            <w:r w:rsidR="007160E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(++)</w:t>
            </w:r>
          </w:p>
          <w:p w14:paraId="52111B50" w14:textId="6C2D9D1B" w:rsidR="00622401" w:rsidRPr="00301811" w:rsidRDefault="00301811" w:rsidP="008524DB">
            <w:pPr>
              <w:pStyle w:val="Default"/>
              <w:numPr>
                <w:ilvl w:val="0"/>
                <w:numId w:val="221"/>
              </w:numPr>
              <w:tabs>
                <w:tab w:val="left" w:pos="239"/>
              </w:tabs>
              <w:ind w:left="97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туденат</w:t>
            </w:r>
            <w:r w:rsidR="00973A7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="00622401"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недовољном броју учествују у анкетама (++) </w:t>
            </w:r>
          </w:p>
          <w:p w14:paraId="5805E436" w14:textId="2CF0FDB6" w:rsidR="00622401" w:rsidRPr="005A3EFD" w:rsidRDefault="00622401" w:rsidP="00301811">
            <w:pPr>
              <w:pStyle w:val="Default"/>
              <w:numPr>
                <w:ilvl w:val="0"/>
                <w:numId w:val="221"/>
              </w:numPr>
              <w:tabs>
                <w:tab w:val="left" w:pos="239"/>
              </w:tabs>
              <w:ind w:left="97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Средства за рад на пословима обезбеђења ква</w:t>
            </w:r>
            <w:r w:rsid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литета нису предвиђена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 w:rsid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буџетом</w:t>
            </w:r>
            <w:r w:rsidR="007160E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(++)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  <w:tr w:rsidR="00973A7A" w:rsidRPr="005A3EFD" w14:paraId="1EF1CDB8" w14:textId="77777777" w:rsidTr="0049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F73EB2E" w14:textId="77777777" w:rsidR="00622401" w:rsidRPr="005A3EFD" w:rsidRDefault="00622401" w:rsidP="00D97E85">
            <w:pPr>
              <w:pStyle w:val="Default"/>
              <w:jc w:val="both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Могућности које пружа окружење 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Факултета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: </w:t>
            </w:r>
          </w:p>
          <w:p w14:paraId="3D11F6E3" w14:textId="77777777" w:rsidR="00622401" w:rsidRPr="005A3EFD" w:rsidRDefault="00622401" w:rsidP="008524DB">
            <w:pPr>
              <w:pStyle w:val="Default"/>
              <w:numPr>
                <w:ilvl w:val="0"/>
                <w:numId w:val="222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У Савремену праксу у европском образовном простору системско праћење и периодична провера квалитета (+++); </w:t>
            </w:r>
          </w:p>
          <w:p w14:paraId="75393EA0" w14:textId="77777777" w:rsidR="00622401" w:rsidRPr="005A3EFD" w:rsidRDefault="00622401" w:rsidP="008524DB">
            <w:pPr>
              <w:pStyle w:val="Default"/>
              <w:numPr>
                <w:ilvl w:val="0"/>
                <w:numId w:val="222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Поступак акредитације високошколских установа у Републици Србији то намеће као обавезу (+++) </w:t>
            </w:r>
          </w:p>
          <w:p w14:paraId="30246A00" w14:textId="77777777" w:rsidR="001E1EC9" w:rsidRPr="005A3EFD" w:rsidRDefault="00622401" w:rsidP="008524DB">
            <w:pPr>
              <w:pStyle w:val="Default"/>
              <w:numPr>
                <w:ilvl w:val="0"/>
                <w:numId w:val="222"/>
              </w:numPr>
              <w:ind w:left="142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Спровођењем болоњског процес олакшана сарадња са сродним факултетима у европском образовном простору (+++)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19F2EF48" w14:textId="75849D78" w:rsidR="00622401" w:rsidRPr="005A3EFD" w:rsidRDefault="00622401" w:rsidP="00F759F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појачања предности: </w:t>
            </w:r>
          </w:p>
          <w:p w14:paraId="17D26AB6" w14:textId="60539F3B" w:rsidR="00622401" w:rsidRPr="005A3EFD" w:rsidRDefault="00622401" w:rsidP="008524DB">
            <w:pPr>
              <w:pStyle w:val="Default"/>
              <w:numPr>
                <w:ilvl w:val="0"/>
                <w:numId w:val="181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пратити промене у европском образовном простору </w:t>
            </w:r>
            <w:r w:rsidR="007160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на пољу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системског праћења и провере квалитета; </w:t>
            </w:r>
          </w:p>
          <w:p w14:paraId="7E548957" w14:textId="36C71465" w:rsidR="00622401" w:rsidRPr="005A3EFD" w:rsidRDefault="00622401" w:rsidP="008524DB">
            <w:pPr>
              <w:pStyle w:val="Default"/>
              <w:numPr>
                <w:ilvl w:val="0"/>
                <w:numId w:val="181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Активно пратити промену докумената </w:t>
            </w:r>
            <w:r w:rsidR="00D11D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Националног савета за високо образовање,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КАПК</w:t>
            </w:r>
            <w:r w:rsidR="0030181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-а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="00D11D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и Универзитета у Београд,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која се односе на системско праћење и проверу квалитета; </w:t>
            </w:r>
          </w:p>
          <w:p w14:paraId="0C25C02A" w14:textId="77777777" w:rsidR="00622401" w:rsidRPr="005A3EFD" w:rsidRDefault="00622401" w:rsidP="008524DB">
            <w:pPr>
              <w:pStyle w:val="Default"/>
              <w:numPr>
                <w:ilvl w:val="0"/>
                <w:numId w:val="181"/>
              </w:numPr>
              <w:ind w:left="122" w:hanging="1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сарадњу са другим високошколским установама у</w:t>
            </w:r>
            <w:r w:rsidR="001E1EC9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европском образовном простору;</w:t>
            </w:r>
          </w:p>
        </w:tc>
        <w:tc>
          <w:tcPr>
            <w:tcW w:w="3071" w:type="dxa"/>
          </w:tcPr>
          <w:p w14:paraId="69DF52B6" w14:textId="5D6966DB" w:rsidR="00622401" w:rsidRPr="005A3EFD" w:rsidRDefault="00622401" w:rsidP="00F759F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отклањања слабости </w:t>
            </w:r>
          </w:p>
          <w:p w14:paraId="3774F2F3" w14:textId="77777777" w:rsidR="00622401" w:rsidRPr="005A3EFD" w:rsidRDefault="00622401" w:rsidP="008524DB">
            <w:pPr>
              <w:pStyle w:val="Default"/>
              <w:numPr>
                <w:ilvl w:val="0"/>
                <w:numId w:val="182"/>
              </w:numPr>
              <w:ind w:left="222" w:hanging="2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Резултате анкета и провера квалитета укључити у дефинисање будућих одлука; </w:t>
            </w:r>
          </w:p>
          <w:p w14:paraId="1C991E29" w14:textId="3C0D2A42" w:rsidR="00622401" w:rsidRPr="005A3EFD" w:rsidRDefault="00301811" w:rsidP="008524DB">
            <w:pPr>
              <w:pStyle w:val="Default"/>
              <w:numPr>
                <w:ilvl w:val="0"/>
                <w:numId w:val="182"/>
              </w:numPr>
              <w:ind w:left="222" w:hanging="2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Обезбедити средства за континуиран рад </w:t>
            </w:r>
            <w:r w:rsidR="0062240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на пословима обезбеђења квалитета; </w:t>
            </w:r>
          </w:p>
          <w:p w14:paraId="3926C21E" w14:textId="0F003747" w:rsidR="00622401" w:rsidRPr="005A3EFD" w:rsidRDefault="00301811" w:rsidP="00301811">
            <w:pPr>
              <w:pStyle w:val="Default"/>
              <w:numPr>
                <w:ilvl w:val="0"/>
                <w:numId w:val="182"/>
              </w:numPr>
              <w:ind w:left="222" w:hanging="2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Подстицати веће у</w:t>
            </w:r>
            <w:r w:rsidR="00973A7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ч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ешће студената у анкетама.</w:t>
            </w:r>
          </w:p>
        </w:tc>
      </w:tr>
      <w:tr w:rsidR="00973A7A" w:rsidRPr="005A3EFD" w14:paraId="11A3ECF3" w14:textId="77777777" w:rsidTr="005E029B">
        <w:trPr>
          <w:trHeight w:val="3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3D6DD6FF" w14:textId="77777777" w:rsidR="00622401" w:rsidRPr="005A3EFD" w:rsidRDefault="00622401" w:rsidP="00301811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lastRenderedPageBreak/>
              <w:t xml:space="preserve">Претње које долазе из окружења: </w:t>
            </w:r>
          </w:p>
          <w:p w14:paraId="39DDD598" w14:textId="77695615" w:rsidR="00622401" w:rsidRPr="005A3EFD" w:rsidRDefault="00622401" w:rsidP="008524DB">
            <w:pPr>
              <w:pStyle w:val="Default"/>
              <w:numPr>
                <w:ilvl w:val="0"/>
                <w:numId w:val="183"/>
              </w:numPr>
              <w:ind w:left="142" w:hanging="142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 xml:space="preserve">Низак ниво свести о квалитету Болоњског процеса на високошколским установама у Републици Србији и окружењу (++) </w:t>
            </w:r>
          </w:p>
          <w:p w14:paraId="0E5803B6" w14:textId="77777777" w:rsidR="00622401" w:rsidRPr="005A3EFD" w:rsidRDefault="00622401" w:rsidP="008524DB">
            <w:pPr>
              <w:pStyle w:val="Default"/>
              <w:numPr>
                <w:ilvl w:val="0"/>
                <w:numId w:val="183"/>
              </w:numPr>
              <w:ind w:left="142" w:hanging="142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Недовољан број позитивних примера из окружења о утицају периодичне провере квалитета на квалитет Факултета и његових студијских програма (++)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</w:tcPr>
          <w:p w14:paraId="61930846" w14:textId="77777777" w:rsidR="00622401" w:rsidRPr="005A3EFD" w:rsidRDefault="00622401" w:rsidP="00997C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превенције од претњи: </w:t>
            </w:r>
          </w:p>
          <w:p w14:paraId="60B1573E" w14:textId="288D18BB" w:rsidR="00622401" w:rsidRPr="005A3EFD" w:rsidRDefault="00973A7A" w:rsidP="008524DB">
            <w:pPr>
              <w:pStyle w:val="Default"/>
              <w:numPr>
                <w:ilvl w:val="0"/>
                <w:numId w:val="184"/>
              </w:numPr>
              <w:ind w:left="12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Боља информисаност о предностима примене Болоњског процеса на квалитет наставног процеса</w:t>
            </w:r>
            <w:r w:rsidR="00301811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;</w:t>
            </w:r>
          </w:p>
          <w:p w14:paraId="0E6CE25B" w14:textId="5828B4AC" w:rsidR="00622401" w:rsidRPr="005A3EFD" w:rsidRDefault="00973A7A" w:rsidP="00973A7A">
            <w:pPr>
              <w:pStyle w:val="Default"/>
              <w:numPr>
                <w:ilvl w:val="0"/>
                <w:numId w:val="184"/>
              </w:numPr>
              <w:ind w:left="12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Указивати на</w:t>
            </w:r>
            <w:r w:rsidR="00F02C16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позитивне примере имплементације болоњског процес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 у сврху веће мобилности студената</w:t>
            </w:r>
            <w:r w:rsidR="00D11D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02348811" w14:textId="77777777" w:rsidR="00622401" w:rsidRPr="005A3EFD" w:rsidRDefault="00622401" w:rsidP="00997C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b/>
                <w:bCs/>
                <w:color w:val="404040" w:themeColor="text1" w:themeTint="BF"/>
                <w:sz w:val="18"/>
                <w:szCs w:val="18"/>
              </w:rPr>
              <w:t xml:space="preserve">Стратегија елиминације претњи: </w:t>
            </w:r>
          </w:p>
          <w:p w14:paraId="3454A0D6" w14:textId="05D74E02" w:rsidR="00622401" w:rsidRPr="005A3EFD" w:rsidRDefault="00973A7A" w:rsidP="00D11DE4">
            <w:pPr>
              <w:pStyle w:val="Default"/>
              <w:numPr>
                <w:ilvl w:val="0"/>
                <w:numId w:val="185"/>
              </w:numPr>
              <w:tabs>
                <w:tab w:val="left" w:pos="230"/>
              </w:tabs>
              <w:ind w:left="88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Активно праћење позитивних резултата примене болоњског процеса на сродним факултетима</w:t>
            </w:r>
            <w:r w:rsidR="00622401"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; </w:t>
            </w:r>
          </w:p>
          <w:p w14:paraId="2DAAEF1D" w14:textId="00625A24" w:rsidR="00622401" w:rsidRPr="005A3EFD" w:rsidRDefault="00622401" w:rsidP="00D11DE4">
            <w:pPr>
              <w:pStyle w:val="Default"/>
              <w:numPr>
                <w:ilvl w:val="0"/>
                <w:numId w:val="185"/>
              </w:numPr>
              <w:tabs>
                <w:tab w:val="left" w:pos="230"/>
              </w:tabs>
              <w:ind w:left="88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Подстицати кроз позитивне примере из европског образовног простора о </w:t>
            </w:r>
            <w:r w:rsidR="00973A7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значају 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унапређењ</w:t>
            </w:r>
            <w:r w:rsidR="00973A7A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а</w:t>
            </w:r>
            <w:r w:rsidRPr="005A3EFD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 xml:space="preserve"> квалитета</w:t>
            </w:r>
            <w:r w:rsidR="00D11DE4">
              <w:rPr>
                <w:rFonts w:ascii="Avenir Next" w:hAnsi="Avenir Next"/>
                <w:color w:val="404040" w:themeColor="text1" w:themeTint="BF"/>
                <w:sz w:val="18"/>
                <w:szCs w:val="18"/>
              </w:rPr>
              <w:t>.</w:t>
            </w:r>
          </w:p>
        </w:tc>
      </w:tr>
    </w:tbl>
    <w:p w14:paraId="3C89CCE5" w14:textId="77777777" w:rsidR="001E46A3" w:rsidRPr="005E029B" w:rsidRDefault="001E46A3" w:rsidP="00F759F2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p w14:paraId="0D863460" w14:textId="77777777" w:rsidR="00622401" w:rsidRPr="005A3EFD" w:rsidRDefault="00622401" w:rsidP="00F759F2">
      <w:pPr>
        <w:autoSpaceDE w:val="0"/>
        <w:autoSpaceDN w:val="0"/>
        <w:adjustRightInd w:val="0"/>
        <w:jc w:val="both"/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eastAsia="TimesNewRoman,Bold" w:hAnsi="Avenir Next Demi Bold"/>
          <w:b/>
          <w:bCs/>
          <w:color w:val="404040" w:themeColor="text1" w:themeTint="BF"/>
          <w:lang w:val="sr-Cyrl-CS"/>
        </w:rPr>
        <w:t>в) Закључак у вези Стандарда 14</w:t>
      </w:r>
    </w:p>
    <w:p w14:paraId="2E08E446" w14:textId="77777777" w:rsidR="00F759F2" w:rsidRPr="005E029B" w:rsidRDefault="00F759F2" w:rsidP="00F759F2">
      <w:pPr>
        <w:autoSpaceDE w:val="0"/>
        <w:autoSpaceDN w:val="0"/>
        <w:adjustRightInd w:val="0"/>
        <w:jc w:val="both"/>
        <w:rPr>
          <w:rFonts w:ascii="Avenir Next" w:eastAsia="TimesNewRoman,Bold" w:hAnsi="Avenir Next"/>
          <w:b/>
          <w:bCs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1Light-Accent1"/>
        <w:tblW w:w="9211" w:type="dxa"/>
        <w:tblLook w:val="04A0" w:firstRow="1" w:lastRow="0" w:firstColumn="1" w:lastColumn="0" w:noHBand="0" w:noVBand="1"/>
      </w:tblPr>
      <w:tblGrid>
        <w:gridCol w:w="9211"/>
      </w:tblGrid>
      <w:tr w:rsidR="00622401" w:rsidRPr="005A3EFD" w14:paraId="6417096C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70940FC7" w14:textId="77777777" w:rsidR="00622401" w:rsidRPr="005A3EFD" w:rsidRDefault="00622401" w:rsidP="00D11DE4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Добре стране:</w:t>
            </w:r>
          </w:p>
          <w:p w14:paraId="7B2E3B60" w14:textId="77777777" w:rsidR="00622401" w:rsidRPr="005A3EFD" w:rsidRDefault="00622401" w:rsidP="00D11DE4">
            <w:pPr>
              <w:pStyle w:val="ListParagraph"/>
              <w:numPr>
                <w:ilvl w:val="0"/>
                <w:numId w:val="186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Постоји утврђена методологија за спровођење контроле квалитета и испуњености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стандарда.</w:t>
            </w:r>
          </w:p>
          <w:p w14:paraId="37A8DC45" w14:textId="5F9B8D8B" w:rsidR="00622401" w:rsidRPr="005A3EFD" w:rsidRDefault="00622401" w:rsidP="00D11DE4">
            <w:pPr>
              <w:pStyle w:val="ListParagraph"/>
              <w:numPr>
                <w:ilvl w:val="0"/>
                <w:numId w:val="186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lang w:val="sr-Cyrl-CS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Контроле квалитета и испуњености стандарда редовно се спроводе</w:t>
            </w:r>
            <w:r w:rsidR="00D11DE4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</w:tc>
      </w:tr>
      <w:tr w:rsidR="00622401" w:rsidRPr="005A3EFD" w14:paraId="3979842A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62D16393" w14:textId="77777777" w:rsidR="00622401" w:rsidRPr="005A3EFD" w:rsidRDefault="00622401" w:rsidP="00D11DE4">
            <w:pPr>
              <w:autoSpaceDE w:val="0"/>
              <w:autoSpaceDN w:val="0"/>
              <w:adjustRightInd w:val="0"/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eastAsia="TimesNewRoman,Bold" w:hAnsi="Avenir Next Demi Bold"/>
                <w:color w:val="404040" w:themeColor="text1" w:themeTint="BF"/>
                <w:sz w:val="18"/>
                <w:szCs w:val="18"/>
              </w:rPr>
              <w:t>Слабости:</w:t>
            </w:r>
          </w:p>
          <w:p w14:paraId="15E5FB76" w14:textId="77777777" w:rsidR="00622401" w:rsidRPr="005A3EFD" w:rsidRDefault="00622401" w:rsidP="00D11DE4">
            <w:pPr>
              <w:pStyle w:val="ListParagraph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Недовољно се користе подаци добијени контролама квалитета за планирање будућих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  <w:t xml:space="preserve"> </w:t>
            </w:r>
            <w:r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активности.</w:t>
            </w:r>
          </w:p>
          <w:p w14:paraId="45471918" w14:textId="06E4D573" w:rsidR="00622401" w:rsidRDefault="00973A7A" w:rsidP="00D11DE4">
            <w:pPr>
              <w:pStyle w:val="ListParagraph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туденат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и</w:t>
            </w: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у недовољном броју учествују у анкетама</w:t>
            </w:r>
            <w:r w:rsidR="00622401" w:rsidRPr="005A3EFD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32EC976A" w14:textId="13F4026E" w:rsidR="00973A7A" w:rsidRPr="005A3EFD" w:rsidRDefault="00973A7A" w:rsidP="00D11DE4">
            <w:pPr>
              <w:pStyle w:val="ListParagraph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301811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Средства за рад на пословима обезбеђења ква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литета нису предвиђена</w:t>
            </w:r>
            <w:r w:rsidR="00F02C16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буџето</w:t>
            </w:r>
            <w:r w:rsidR="00D11DE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м.</w:t>
            </w:r>
          </w:p>
        </w:tc>
      </w:tr>
      <w:tr w:rsidR="00622401" w:rsidRPr="005A3EFD" w14:paraId="47464EE5" w14:textId="77777777" w:rsidTr="0049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05D0241D" w14:textId="77777777" w:rsidR="00622401" w:rsidRPr="005A3EFD" w:rsidRDefault="00622401" w:rsidP="00D11DE4">
            <w:pPr>
              <w:pStyle w:val="Default"/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</w:pP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</w:rPr>
              <w:t>Предлог мера</w:t>
            </w:r>
            <w:r w:rsidRPr="005A3EFD">
              <w:rPr>
                <w:rFonts w:ascii="Avenir Next Demi Bold" w:hAnsi="Avenir Next Demi Bold"/>
                <w:color w:val="404040" w:themeColor="text1" w:themeTint="BF"/>
                <w:sz w:val="18"/>
                <w:szCs w:val="18"/>
                <w:lang w:val="sr-Cyrl-CS"/>
              </w:rPr>
              <w:t>:</w:t>
            </w:r>
          </w:p>
          <w:p w14:paraId="1D0632BF" w14:textId="1AA11E41" w:rsidR="00622401" w:rsidRPr="00973A7A" w:rsidRDefault="00973A7A" w:rsidP="00D11DE4">
            <w:pPr>
              <w:pStyle w:val="ListParagraph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</w:pPr>
            <w:r w:rsidRPr="00973A7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Укључити резултате анкета и провера квалитета у дефинисањ</w:t>
            </w:r>
            <w:r w:rsidR="00D11DE4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е</w:t>
            </w:r>
            <w:r w:rsidRPr="00973A7A"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 xml:space="preserve"> будућих одлука за унапређење квалитета</w:t>
            </w:r>
            <w:r w:rsidR="00622401" w:rsidRPr="00973A7A">
              <w:rPr>
                <w:rFonts w:ascii="Avenir Next" w:eastAsia="TimesNewRoman" w:hAnsi="Avenir Next"/>
                <w:b w:val="0"/>
                <w:bCs w:val="0"/>
                <w:color w:val="404040" w:themeColor="text1" w:themeTint="BF"/>
                <w:sz w:val="18"/>
                <w:szCs w:val="18"/>
              </w:rPr>
              <w:t>.</w:t>
            </w:r>
          </w:p>
          <w:p w14:paraId="3DCC0886" w14:textId="77777777" w:rsidR="00973A7A" w:rsidRPr="00973A7A" w:rsidRDefault="00973A7A" w:rsidP="00D11DE4">
            <w:pPr>
              <w:pStyle w:val="Default"/>
              <w:numPr>
                <w:ilvl w:val="0"/>
                <w:numId w:val="188"/>
              </w:numPr>
              <w:ind w:left="164" w:hanging="164"/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</w:pPr>
            <w:r w:rsidRPr="00973A7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 xml:space="preserve">Обезбедити средства за континуиран рад на пословима обезбеђења квалитета; </w:t>
            </w:r>
          </w:p>
          <w:p w14:paraId="11D5846F" w14:textId="28242DDD" w:rsidR="00622401" w:rsidRPr="005A3EFD" w:rsidRDefault="00973A7A" w:rsidP="00D11DE4">
            <w:pPr>
              <w:pStyle w:val="ListParagraph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Avenir Next" w:eastAsia="TimesNewRoman,Bold" w:hAnsi="Avenir Next"/>
                <w:b w:val="0"/>
                <w:bCs w:val="0"/>
                <w:color w:val="404040" w:themeColor="text1" w:themeTint="BF"/>
                <w:sz w:val="18"/>
                <w:szCs w:val="18"/>
                <w:lang w:val="sr-Cyrl-CS"/>
              </w:rPr>
            </w:pPr>
            <w:r w:rsidRPr="00973A7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Подстицати веће у</w:t>
            </w:r>
            <w:r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ч</w:t>
            </w:r>
            <w:r w:rsidRPr="00973A7A">
              <w:rPr>
                <w:rFonts w:ascii="Avenir Next" w:hAnsi="Avenir Next"/>
                <w:b w:val="0"/>
                <w:color w:val="404040" w:themeColor="text1" w:themeTint="BF"/>
                <w:sz w:val="18"/>
                <w:szCs w:val="18"/>
              </w:rPr>
              <w:t>ешће студената у анкетама</w:t>
            </w:r>
          </w:p>
        </w:tc>
      </w:tr>
    </w:tbl>
    <w:p w14:paraId="6EBEADD1" w14:textId="77777777" w:rsidR="00F759F2" w:rsidRPr="005E029B" w:rsidRDefault="00F759F2" w:rsidP="00997CD6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p w14:paraId="0C27F866" w14:textId="77777777" w:rsidR="00622401" w:rsidRPr="005A3EFD" w:rsidRDefault="00622401" w:rsidP="00997CD6">
      <w:pPr>
        <w:autoSpaceDE w:val="0"/>
        <w:autoSpaceDN w:val="0"/>
        <w:adjustRightInd w:val="0"/>
        <w:rPr>
          <w:rFonts w:ascii="Avenir Next Demi Bold" w:hAnsi="Avenir Next Demi Bold"/>
          <w:b/>
          <w:bCs/>
          <w:color w:val="404040" w:themeColor="text1" w:themeTint="BF"/>
          <w:lang w:val="sr-Cyrl-CS"/>
        </w:rPr>
      </w:pP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 xml:space="preserve">г) </w:t>
      </w:r>
      <w:r w:rsidRPr="005A3EFD">
        <w:rPr>
          <w:rFonts w:ascii="Avenir Next Demi Bold" w:hAnsi="Avenir Next Demi Bold"/>
          <w:b/>
          <w:bCs/>
          <w:color w:val="404040" w:themeColor="text1" w:themeTint="BF"/>
        </w:rPr>
        <w:t xml:space="preserve">Показатељи и прилози за стандард </w:t>
      </w:r>
      <w:r w:rsidRPr="005A3EFD">
        <w:rPr>
          <w:rFonts w:ascii="Avenir Next Demi Bold" w:hAnsi="Avenir Next Demi Bold"/>
          <w:b/>
          <w:bCs/>
          <w:color w:val="404040" w:themeColor="text1" w:themeTint="BF"/>
          <w:lang w:val="sr-Cyrl-CS"/>
        </w:rPr>
        <w:t>14</w:t>
      </w:r>
    </w:p>
    <w:p w14:paraId="241F2A4E" w14:textId="77777777" w:rsidR="00F759F2" w:rsidRPr="005E029B" w:rsidRDefault="00F759F2" w:rsidP="00997CD6">
      <w:pPr>
        <w:autoSpaceDE w:val="0"/>
        <w:autoSpaceDN w:val="0"/>
        <w:adjustRightInd w:val="0"/>
        <w:rPr>
          <w:rFonts w:ascii="Avenir Next" w:hAnsi="Avenir Next"/>
          <w:b/>
          <w:color w:val="404040" w:themeColor="text1" w:themeTint="BF"/>
          <w:sz w:val="22"/>
          <w:szCs w:val="22"/>
          <w:lang w:val="sr-Cyrl-C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2401" w:rsidRPr="005A3EFD" w14:paraId="57670351" w14:textId="77777777" w:rsidTr="0049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14:paraId="33441F06" w14:textId="7BE1C7C9" w:rsidR="00622401" w:rsidRPr="005A3EFD" w:rsidRDefault="00511AE8" w:rsidP="00F759F2">
            <w:pPr>
              <w:rPr>
                <w:rFonts w:ascii="Avenir Next" w:hAnsi="Avenir Next"/>
                <w:b w:val="0"/>
                <w:bCs w:val="0"/>
                <w:color w:val="404040" w:themeColor="text1" w:themeTint="BF"/>
                <w:sz w:val="18"/>
                <w:szCs w:val="18"/>
                <w:u w:val="single"/>
              </w:rPr>
            </w:pPr>
            <w:hyperlink r:id="rId80" w:history="1"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Прилог 14.1 Информације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презентоване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на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сајту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високошколске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установе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о активностима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које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обезбеђују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систематско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праћење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периодичну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проверу квалитета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циљу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одржавања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и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унапређење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квалитета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рада</w:t>
              </w:r>
              <w:r w:rsidR="0057692C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 xml:space="preserve"> </w:t>
              </w:r>
              <w:r w:rsidR="00622401" w:rsidRPr="005A3EFD">
                <w:rPr>
                  <w:rStyle w:val="Hyperlink"/>
                  <w:rFonts w:ascii="Avenir Next" w:hAnsi="Avenir Next"/>
                  <w:b w:val="0"/>
                  <w:bCs w:val="0"/>
                  <w:color w:val="404040" w:themeColor="text1" w:themeTint="BF"/>
                  <w:sz w:val="18"/>
                  <w:szCs w:val="18"/>
                </w:rPr>
                <w:t>високошколске установе</w:t>
              </w:r>
            </w:hyperlink>
          </w:p>
        </w:tc>
      </w:tr>
    </w:tbl>
    <w:p w14:paraId="25F727F9" w14:textId="77777777" w:rsidR="00C14FCC" w:rsidRPr="005A3EFD" w:rsidRDefault="00C14FCC" w:rsidP="00820F9B">
      <w:pPr>
        <w:jc w:val="both"/>
        <w:rPr>
          <w:rFonts w:ascii="Avenir Next" w:hAnsi="Avenir Next"/>
          <w:color w:val="404040" w:themeColor="text1" w:themeTint="BF"/>
        </w:rPr>
      </w:pPr>
    </w:p>
    <w:sectPr w:rsidR="00C14FCC" w:rsidRPr="005A3EFD" w:rsidSect="000E0491">
      <w:footerReference w:type="even" r:id="rId81"/>
      <w:footerReference w:type="default" r:id="rId82"/>
      <w:pgSz w:w="11906" w:h="16838"/>
      <w:pgMar w:top="1077" w:right="1418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C193D" w14:textId="77777777" w:rsidR="00511AE8" w:rsidRDefault="00511AE8" w:rsidP="00A039D3">
      <w:r>
        <w:separator/>
      </w:r>
    </w:p>
  </w:endnote>
  <w:endnote w:type="continuationSeparator" w:id="0">
    <w:p w14:paraId="2B27C1DF" w14:textId="77777777" w:rsidR="00511AE8" w:rsidRDefault="00511AE8" w:rsidP="00A0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">
    <w:altName w:val="Arial Unicode MS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TimesNewRoman,Bold">
    <w:altName w:val="Arial Unicode MS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2007F" w14:textId="77777777" w:rsidR="00AA3593" w:rsidRDefault="00AA3593" w:rsidP="00D97E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6A0618" w14:textId="77777777" w:rsidR="00AA3593" w:rsidRDefault="00AA3593" w:rsidP="00D97E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8CB56" w14:textId="77777777" w:rsidR="00AA3593" w:rsidRDefault="00AA3593" w:rsidP="00D97E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58</w:t>
    </w:r>
    <w:r>
      <w:rPr>
        <w:rStyle w:val="PageNumber"/>
      </w:rPr>
      <w:fldChar w:fldCharType="end"/>
    </w:r>
  </w:p>
  <w:p w14:paraId="40CD611B" w14:textId="77777777" w:rsidR="00AA3593" w:rsidRDefault="00AA3593" w:rsidP="00D97E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CE908" w14:textId="77777777" w:rsidR="00511AE8" w:rsidRDefault="00511AE8" w:rsidP="00A039D3">
      <w:r>
        <w:separator/>
      </w:r>
    </w:p>
  </w:footnote>
  <w:footnote w:type="continuationSeparator" w:id="0">
    <w:p w14:paraId="2214F722" w14:textId="77777777" w:rsidR="00511AE8" w:rsidRDefault="00511AE8" w:rsidP="00A03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0A6"/>
    <w:multiLevelType w:val="hybridMultilevel"/>
    <w:tmpl w:val="0706B48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E4D00"/>
    <w:multiLevelType w:val="hybridMultilevel"/>
    <w:tmpl w:val="760E81F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95B81"/>
    <w:multiLevelType w:val="hybridMultilevel"/>
    <w:tmpl w:val="7A7EBF8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B65B32"/>
    <w:multiLevelType w:val="hybridMultilevel"/>
    <w:tmpl w:val="B240F72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DC00CD"/>
    <w:multiLevelType w:val="hybridMultilevel"/>
    <w:tmpl w:val="B3EAA34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F70871"/>
    <w:multiLevelType w:val="hybridMultilevel"/>
    <w:tmpl w:val="EC7AABA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4F4CC5"/>
    <w:multiLevelType w:val="hybridMultilevel"/>
    <w:tmpl w:val="BDE6A1D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C0872"/>
    <w:multiLevelType w:val="hybridMultilevel"/>
    <w:tmpl w:val="6C7E8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E42170"/>
    <w:multiLevelType w:val="hybridMultilevel"/>
    <w:tmpl w:val="DE64503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075BAA"/>
    <w:multiLevelType w:val="hybridMultilevel"/>
    <w:tmpl w:val="C3E23E7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B73930"/>
    <w:multiLevelType w:val="hybridMultilevel"/>
    <w:tmpl w:val="570CD94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EB7259"/>
    <w:multiLevelType w:val="hybridMultilevel"/>
    <w:tmpl w:val="336408D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141E31"/>
    <w:multiLevelType w:val="hybridMultilevel"/>
    <w:tmpl w:val="CB72846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182B3F"/>
    <w:multiLevelType w:val="hybridMultilevel"/>
    <w:tmpl w:val="892AABD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7D4BB4"/>
    <w:multiLevelType w:val="hybridMultilevel"/>
    <w:tmpl w:val="0856155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9070C8"/>
    <w:multiLevelType w:val="hybridMultilevel"/>
    <w:tmpl w:val="0624FFF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EB1260"/>
    <w:multiLevelType w:val="hybridMultilevel"/>
    <w:tmpl w:val="490E062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6EF3857"/>
    <w:multiLevelType w:val="hybridMultilevel"/>
    <w:tmpl w:val="49A0F03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A60700"/>
    <w:multiLevelType w:val="hybridMultilevel"/>
    <w:tmpl w:val="5D1C4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B775D1"/>
    <w:multiLevelType w:val="hybridMultilevel"/>
    <w:tmpl w:val="43B62B9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9343054"/>
    <w:multiLevelType w:val="hybridMultilevel"/>
    <w:tmpl w:val="77E02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9AC39B4"/>
    <w:multiLevelType w:val="hybridMultilevel"/>
    <w:tmpl w:val="F808111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4C31A5"/>
    <w:multiLevelType w:val="hybridMultilevel"/>
    <w:tmpl w:val="7564F67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A6502EB"/>
    <w:multiLevelType w:val="hybridMultilevel"/>
    <w:tmpl w:val="2436AFE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A8F3F81"/>
    <w:multiLevelType w:val="hybridMultilevel"/>
    <w:tmpl w:val="0BB22A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AB733A8"/>
    <w:multiLevelType w:val="hybridMultilevel"/>
    <w:tmpl w:val="00EA7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0BA86768"/>
    <w:multiLevelType w:val="hybridMultilevel"/>
    <w:tmpl w:val="A0E294D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C0424C0"/>
    <w:multiLevelType w:val="hybridMultilevel"/>
    <w:tmpl w:val="3CF0185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C195AAA"/>
    <w:multiLevelType w:val="hybridMultilevel"/>
    <w:tmpl w:val="D15E828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E03189"/>
    <w:multiLevelType w:val="hybridMultilevel"/>
    <w:tmpl w:val="3872C9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62DDC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  <w:sz w:val="18"/>
        <w:szCs w:val="18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157A89"/>
    <w:multiLevelType w:val="hybridMultilevel"/>
    <w:tmpl w:val="7482280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91141A"/>
    <w:multiLevelType w:val="hybridMultilevel"/>
    <w:tmpl w:val="B992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FF60E4A"/>
    <w:multiLevelType w:val="hybridMultilevel"/>
    <w:tmpl w:val="A1223F9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0652BF7"/>
    <w:multiLevelType w:val="hybridMultilevel"/>
    <w:tmpl w:val="9FB4543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07936DC"/>
    <w:multiLevelType w:val="hybridMultilevel"/>
    <w:tmpl w:val="B270E85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FD72B6"/>
    <w:multiLevelType w:val="hybridMultilevel"/>
    <w:tmpl w:val="FF2A89F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8676EB"/>
    <w:multiLevelType w:val="hybridMultilevel"/>
    <w:tmpl w:val="EEE087E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B572EC"/>
    <w:multiLevelType w:val="hybridMultilevel"/>
    <w:tmpl w:val="270E95F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877565"/>
    <w:multiLevelType w:val="hybridMultilevel"/>
    <w:tmpl w:val="88303F7E"/>
    <w:lvl w:ilvl="0" w:tplc="437C7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893A2D"/>
    <w:multiLevelType w:val="hybridMultilevel"/>
    <w:tmpl w:val="041845F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C8279A"/>
    <w:multiLevelType w:val="hybridMultilevel"/>
    <w:tmpl w:val="113A530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DF327E"/>
    <w:multiLevelType w:val="hybridMultilevel"/>
    <w:tmpl w:val="A54008B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2F74C98"/>
    <w:multiLevelType w:val="hybridMultilevel"/>
    <w:tmpl w:val="70D4FD5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3C75C0F"/>
    <w:multiLevelType w:val="hybridMultilevel"/>
    <w:tmpl w:val="CD049B8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4510BF2"/>
    <w:multiLevelType w:val="hybridMultilevel"/>
    <w:tmpl w:val="C48820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4703701"/>
    <w:multiLevelType w:val="hybridMultilevel"/>
    <w:tmpl w:val="B79ED26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49A0240"/>
    <w:multiLevelType w:val="hybridMultilevel"/>
    <w:tmpl w:val="E68C04F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5C96DA7"/>
    <w:multiLevelType w:val="hybridMultilevel"/>
    <w:tmpl w:val="C1C6824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6737A0D"/>
    <w:multiLevelType w:val="hybridMultilevel"/>
    <w:tmpl w:val="4288CD7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7793FA8"/>
    <w:multiLevelType w:val="hybridMultilevel"/>
    <w:tmpl w:val="AB402D4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A2579D"/>
    <w:multiLevelType w:val="hybridMultilevel"/>
    <w:tmpl w:val="D1F05FE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7F717D4"/>
    <w:multiLevelType w:val="hybridMultilevel"/>
    <w:tmpl w:val="C6AC464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8DD7FEF"/>
    <w:multiLevelType w:val="hybridMultilevel"/>
    <w:tmpl w:val="75C2F6B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2D74A8"/>
    <w:multiLevelType w:val="hybridMultilevel"/>
    <w:tmpl w:val="2B9A378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B025B16"/>
    <w:multiLevelType w:val="hybridMultilevel"/>
    <w:tmpl w:val="2ACAF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B3B5E7B"/>
    <w:multiLevelType w:val="hybridMultilevel"/>
    <w:tmpl w:val="9F10C7E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4D7107"/>
    <w:multiLevelType w:val="hybridMultilevel"/>
    <w:tmpl w:val="CC765B1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C5E040F"/>
    <w:multiLevelType w:val="hybridMultilevel"/>
    <w:tmpl w:val="A17EE63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CAC31A3"/>
    <w:multiLevelType w:val="hybridMultilevel"/>
    <w:tmpl w:val="DB76D2F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CD968E4"/>
    <w:multiLevelType w:val="hybridMultilevel"/>
    <w:tmpl w:val="6BEE24A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E3F08DE"/>
    <w:multiLevelType w:val="hybridMultilevel"/>
    <w:tmpl w:val="47DAEA6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E98685E"/>
    <w:multiLevelType w:val="hybridMultilevel"/>
    <w:tmpl w:val="3AA673E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F3B58BE"/>
    <w:multiLevelType w:val="hybridMultilevel"/>
    <w:tmpl w:val="4E0A373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FFD6AEE"/>
    <w:multiLevelType w:val="hybridMultilevel"/>
    <w:tmpl w:val="08F292B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06F7B71"/>
    <w:multiLevelType w:val="hybridMultilevel"/>
    <w:tmpl w:val="D0BC3F2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0A802B6"/>
    <w:multiLevelType w:val="hybridMultilevel"/>
    <w:tmpl w:val="3CB09A6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0A93850"/>
    <w:multiLevelType w:val="hybridMultilevel"/>
    <w:tmpl w:val="102CB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30C33E4"/>
    <w:multiLevelType w:val="hybridMultilevel"/>
    <w:tmpl w:val="2C7AD12C"/>
    <w:lvl w:ilvl="0" w:tplc="3278A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3867C2D"/>
    <w:multiLevelType w:val="hybridMultilevel"/>
    <w:tmpl w:val="58263D6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49174E3"/>
    <w:multiLevelType w:val="hybridMultilevel"/>
    <w:tmpl w:val="0E009B5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4AB5DA9"/>
    <w:multiLevelType w:val="hybridMultilevel"/>
    <w:tmpl w:val="CBC4923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4E340E9"/>
    <w:multiLevelType w:val="hybridMultilevel"/>
    <w:tmpl w:val="B932411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5514092"/>
    <w:multiLevelType w:val="hybridMultilevel"/>
    <w:tmpl w:val="B726DED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6DD329C"/>
    <w:multiLevelType w:val="hybridMultilevel"/>
    <w:tmpl w:val="B5BA2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74" w15:restartNumberingAfterBreak="0">
    <w:nsid w:val="26EC619E"/>
    <w:multiLevelType w:val="hybridMultilevel"/>
    <w:tmpl w:val="97B8D36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7855151"/>
    <w:multiLevelType w:val="hybridMultilevel"/>
    <w:tmpl w:val="D3C6C89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7BA4D1F"/>
    <w:multiLevelType w:val="hybridMultilevel"/>
    <w:tmpl w:val="BDD8A97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83402FD"/>
    <w:multiLevelType w:val="hybridMultilevel"/>
    <w:tmpl w:val="8B12D35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8865067"/>
    <w:multiLevelType w:val="hybridMultilevel"/>
    <w:tmpl w:val="7B26EEE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9460B5E"/>
    <w:multiLevelType w:val="hybridMultilevel"/>
    <w:tmpl w:val="9998084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99F6993"/>
    <w:multiLevelType w:val="hybridMultilevel"/>
    <w:tmpl w:val="04D4874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A1235D6"/>
    <w:multiLevelType w:val="hybridMultilevel"/>
    <w:tmpl w:val="0164C29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A414680"/>
    <w:multiLevelType w:val="hybridMultilevel"/>
    <w:tmpl w:val="C4F0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A570D58"/>
    <w:multiLevelType w:val="hybridMultilevel"/>
    <w:tmpl w:val="3C7241C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A8D2652"/>
    <w:multiLevelType w:val="hybridMultilevel"/>
    <w:tmpl w:val="B6567BF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B4A5FF3"/>
    <w:multiLevelType w:val="hybridMultilevel"/>
    <w:tmpl w:val="74C8A9C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C590ECD"/>
    <w:multiLevelType w:val="hybridMultilevel"/>
    <w:tmpl w:val="EE12AA9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CB2556F"/>
    <w:multiLevelType w:val="hybridMultilevel"/>
    <w:tmpl w:val="B866BE1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DFA1DB1"/>
    <w:multiLevelType w:val="hybridMultilevel"/>
    <w:tmpl w:val="A12473C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EC74430"/>
    <w:multiLevelType w:val="hybridMultilevel"/>
    <w:tmpl w:val="493C014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F285AA4"/>
    <w:multiLevelType w:val="hybridMultilevel"/>
    <w:tmpl w:val="3360733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06311BA"/>
    <w:multiLevelType w:val="hybridMultilevel"/>
    <w:tmpl w:val="A5CACCB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07E14BA"/>
    <w:multiLevelType w:val="hybridMultilevel"/>
    <w:tmpl w:val="C09C948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0877AA3"/>
    <w:multiLevelType w:val="hybridMultilevel"/>
    <w:tmpl w:val="0162744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0D471BD"/>
    <w:multiLevelType w:val="hybridMultilevel"/>
    <w:tmpl w:val="72C8FF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0F15988"/>
    <w:multiLevelType w:val="hybridMultilevel"/>
    <w:tmpl w:val="0458086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143023E"/>
    <w:multiLevelType w:val="hybridMultilevel"/>
    <w:tmpl w:val="5B3437B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19A2793"/>
    <w:multiLevelType w:val="hybridMultilevel"/>
    <w:tmpl w:val="CB40F1B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1AF4C22"/>
    <w:multiLevelType w:val="hybridMultilevel"/>
    <w:tmpl w:val="E2BE2D2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2A3605F"/>
    <w:multiLevelType w:val="hybridMultilevel"/>
    <w:tmpl w:val="D4C061F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3754B92"/>
    <w:multiLevelType w:val="hybridMultilevel"/>
    <w:tmpl w:val="EF843C2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460762B"/>
    <w:multiLevelType w:val="hybridMultilevel"/>
    <w:tmpl w:val="3C5C26A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4F42491"/>
    <w:multiLevelType w:val="hybridMultilevel"/>
    <w:tmpl w:val="29725D5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53C0A66"/>
    <w:multiLevelType w:val="hybridMultilevel"/>
    <w:tmpl w:val="2D044D4E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54E2D51"/>
    <w:multiLevelType w:val="hybridMultilevel"/>
    <w:tmpl w:val="8A56A80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5A81C29"/>
    <w:multiLevelType w:val="hybridMultilevel"/>
    <w:tmpl w:val="0D20C68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5D035E7"/>
    <w:multiLevelType w:val="hybridMultilevel"/>
    <w:tmpl w:val="416C2E7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6116184"/>
    <w:multiLevelType w:val="hybridMultilevel"/>
    <w:tmpl w:val="7AD00A8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6465757"/>
    <w:multiLevelType w:val="hybridMultilevel"/>
    <w:tmpl w:val="B9CA34C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6785A76"/>
    <w:multiLevelType w:val="hybridMultilevel"/>
    <w:tmpl w:val="4B80C994"/>
    <w:lvl w:ilvl="0" w:tplc="8E62DDCA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0" w15:restartNumberingAfterBreak="0">
    <w:nsid w:val="38234536"/>
    <w:multiLevelType w:val="hybridMultilevel"/>
    <w:tmpl w:val="D102E8B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8235827"/>
    <w:multiLevelType w:val="hybridMultilevel"/>
    <w:tmpl w:val="495E0E5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8D57EFC"/>
    <w:multiLevelType w:val="hybridMultilevel"/>
    <w:tmpl w:val="DD24484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9181EE6"/>
    <w:multiLevelType w:val="hybridMultilevel"/>
    <w:tmpl w:val="16A2B6B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9C03020"/>
    <w:multiLevelType w:val="hybridMultilevel"/>
    <w:tmpl w:val="0F9E8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A8E0EAF"/>
    <w:multiLevelType w:val="hybridMultilevel"/>
    <w:tmpl w:val="0FA69B9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ADE2831"/>
    <w:multiLevelType w:val="hybridMultilevel"/>
    <w:tmpl w:val="5A5269E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B416E23"/>
    <w:multiLevelType w:val="hybridMultilevel"/>
    <w:tmpl w:val="02500EC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C2931A6"/>
    <w:multiLevelType w:val="hybridMultilevel"/>
    <w:tmpl w:val="D328237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C79322B"/>
    <w:multiLevelType w:val="hybridMultilevel"/>
    <w:tmpl w:val="9EF6AF2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C793EAA"/>
    <w:multiLevelType w:val="hybridMultilevel"/>
    <w:tmpl w:val="861A189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CC17028"/>
    <w:multiLevelType w:val="hybridMultilevel"/>
    <w:tmpl w:val="04BE63F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D244CCD"/>
    <w:multiLevelType w:val="hybridMultilevel"/>
    <w:tmpl w:val="2D325F0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E015F90"/>
    <w:multiLevelType w:val="hybridMultilevel"/>
    <w:tmpl w:val="C030AA2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F2A72AF"/>
    <w:multiLevelType w:val="hybridMultilevel"/>
    <w:tmpl w:val="E854A18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F54378A"/>
    <w:multiLevelType w:val="hybridMultilevel"/>
    <w:tmpl w:val="E7C61A2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04F56D2"/>
    <w:multiLevelType w:val="hybridMultilevel"/>
    <w:tmpl w:val="01A8D5A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0582FF1"/>
    <w:multiLevelType w:val="hybridMultilevel"/>
    <w:tmpl w:val="F6526CF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0A23F83"/>
    <w:multiLevelType w:val="hybridMultilevel"/>
    <w:tmpl w:val="6E9E002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18708A2"/>
    <w:multiLevelType w:val="hybridMultilevel"/>
    <w:tmpl w:val="D67AA3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62DDC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  <w:sz w:val="18"/>
        <w:szCs w:val="18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23A7E81"/>
    <w:multiLevelType w:val="hybridMultilevel"/>
    <w:tmpl w:val="FCACE5A4"/>
    <w:lvl w:ilvl="0" w:tplc="8E62DD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44745CC9"/>
    <w:multiLevelType w:val="hybridMultilevel"/>
    <w:tmpl w:val="A3489A9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4F8126D"/>
    <w:multiLevelType w:val="hybridMultilevel"/>
    <w:tmpl w:val="1ECCE108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451037E7"/>
    <w:multiLevelType w:val="hybridMultilevel"/>
    <w:tmpl w:val="8BF6E3C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5494626"/>
    <w:multiLevelType w:val="hybridMultilevel"/>
    <w:tmpl w:val="2C18E1B8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5580B3E"/>
    <w:multiLevelType w:val="hybridMultilevel"/>
    <w:tmpl w:val="01C2E19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5AC147F"/>
    <w:multiLevelType w:val="hybridMultilevel"/>
    <w:tmpl w:val="0862F4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5C55FE7"/>
    <w:multiLevelType w:val="hybridMultilevel"/>
    <w:tmpl w:val="E8EEB89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652046B"/>
    <w:multiLevelType w:val="hybridMultilevel"/>
    <w:tmpl w:val="34BC836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6BF4C17"/>
    <w:multiLevelType w:val="hybridMultilevel"/>
    <w:tmpl w:val="8FF6592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46D21C5D"/>
    <w:multiLevelType w:val="hybridMultilevel"/>
    <w:tmpl w:val="A686EC1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7D86632"/>
    <w:multiLevelType w:val="hybridMultilevel"/>
    <w:tmpl w:val="9502DB0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80370F8"/>
    <w:multiLevelType w:val="hybridMultilevel"/>
    <w:tmpl w:val="53E2915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8DC5F53"/>
    <w:multiLevelType w:val="hybridMultilevel"/>
    <w:tmpl w:val="77A80D3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96F6AB5"/>
    <w:multiLevelType w:val="hybridMultilevel"/>
    <w:tmpl w:val="C8003066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97670A6"/>
    <w:multiLevelType w:val="hybridMultilevel"/>
    <w:tmpl w:val="9ACE6F6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9C97907"/>
    <w:multiLevelType w:val="hybridMultilevel"/>
    <w:tmpl w:val="92B469F2"/>
    <w:lvl w:ilvl="0" w:tplc="8E62DDCA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7" w15:restartNumberingAfterBreak="0">
    <w:nsid w:val="4A061072"/>
    <w:multiLevelType w:val="hybridMultilevel"/>
    <w:tmpl w:val="2610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A0B4220"/>
    <w:multiLevelType w:val="hybridMultilevel"/>
    <w:tmpl w:val="0A2EFC8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4AA159C1"/>
    <w:multiLevelType w:val="hybridMultilevel"/>
    <w:tmpl w:val="06F41B3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BBD5DC3"/>
    <w:multiLevelType w:val="hybridMultilevel"/>
    <w:tmpl w:val="9214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C7B405D"/>
    <w:multiLevelType w:val="hybridMultilevel"/>
    <w:tmpl w:val="CF0485F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F0C32B0"/>
    <w:multiLevelType w:val="hybridMultilevel"/>
    <w:tmpl w:val="6D3C370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F1A6DFC"/>
    <w:multiLevelType w:val="hybridMultilevel"/>
    <w:tmpl w:val="54826F5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F6109E2"/>
    <w:multiLevelType w:val="hybridMultilevel"/>
    <w:tmpl w:val="C2DAD2E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F7C7B23"/>
    <w:multiLevelType w:val="hybridMultilevel"/>
    <w:tmpl w:val="77E2B1C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0807D73"/>
    <w:multiLevelType w:val="hybridMultilevel"/>
    <w:tmpl w:val="0EDA007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1433433"/>
    <w:multiLevelType w:val="hybridMultilevel"/>
    <w:tmpl w:val="8F96F96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1AA1F72"/>
    <w:multiLevelType w:val="hybridMultilevel"/>
    <w:tmpl w:val="113A639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215443D"/>
    <w:multiLevelType w:val="hybridMultilevel"/>
    <w:tmpl w:val="295AC33A"/>
    <w:lvl w:ilvl="0" w:tplc="8E62DD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52EA14BB"/>
    <w:multiLevelType w:val="hybridMultilevel"/>
    <w:tmpl w:val="E5881D1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3AF1D46"/>
    <w:multiLevelType w:val="hybridMultilevel"/>
    <w:tmpl w:val="54BABF3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57413D7"/>
    <w:multiLevelType w:val="hybridMultilevel"/>
    <w:tmpl w:val="B126A230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3" w15:restartNumberingAfterBreak="0">
    <w:nsid w:val="56176987"/>
    <w:multiLevelType w:val="hybridMultilevel"/>
    <w:tmpl w:val="66009FF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73007D1"/>
    <w:multiLevelType w:val="hybridMultilevel"/>
    <w:tmpl w:val="F8E8818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7CC734C"/>
    <w:multiLevelType w:val="hybridMultilevel"/>
    <w:tmpl w:val="F3C2F6E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88F40CF"/>
    <w:multiLevelType w:val="hybridMultilevel"/>
    <w:tmpl w:val="0D98BF8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8951D20"/>
    <w:multiLevelType w:val="hybridMultilevel"/>
    <w:tmpl w:val="FAF6451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8D059B8"/>
    <w:multiLevelType w:val="hybridMultilevel"/>
    <w:tmpl w:val="493E2EF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8E17CD1"/>
    <w:multiLevelType w:val="hybridMultilevel"/>
    <w:tmpl w:val="6EB21AB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931744C"/>
    <w:multiLevelType w:val="hybridMultilevel"/>
    <w:tmpl w:val="BC72DF1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A180C92"/>
    <w:multiLevelType w:val="hybridMultilevel"/>
    <w:tmpl w:val="E9B0C8C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A900DB1"/>
    <w:multiLevelType w:val="hybridMultilevel"/>
    <w:tmpl w:val="FC82A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B8A7D38"/>
    <w:multiLevelType w:val="hybridMultilevel"/>
    <w:tmpl w:val="304AE76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C334E22"/>
    <w:multiLevelType w:val="hybridMultilevel"/>
    <w:tmpl w:val="5AFA8BC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DE31CA9"/>
    <w:multiLevelType w:val="hybridMultilevel"/>
    <w:tmpl w:val="7806E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E1641E5"/>
    <w:multiLevelType w:val="hybridMultilevel"/>
    <w:tmpl w:val="4256357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5EF47CA3"/>
    <w:multiLevelType w:val="hybridMultilevel"/>
    <w:tmpl w:val="8C3EAB6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5FBA2466"/>
    <w:multiLevelType w:val="hybridMultilevel"/>
    <w:tmpl w:val="27E037E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FF7631B"/>
    <w:multiLevelType w:val="hybridMultilevel"/>
    <w:tmpl w:val="B9903FA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60487903"/>
    <w:multiLevelType w:val="hybridMultilevel"/>
    <w:tmpl w:val="587C189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07655EE"/>
    <w:multiLevelType w:val="hybridMultilevel"/>
    <w:tmpl w:val="833E45F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61AB1FFC"/>
    <w:multiLevelType w:val="hybridMultilevel"/>
    <w:tmpl w:val="F9EC8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2D378CD"/>
    <w:multiLevelType w:val="hybridMultilevel"/>
    <w:tmpl w:val="54EA1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2ED7956"/>
    <w:multiLevelType w:val="hybridMultilevel"/>
    <w:tmpl w:val="56D6CB7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3E33732"/>
    <w:multiLevelType w:val="hybridMultilevel"/>
    <w:tmpl w:val="824073F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6C42D3E"/>
    <w:multiLevelType w:val="hybridMultilevel"/>
    <w:tmpl w:val="E4BC7FE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7172272"/>
    <w:multiLevelType w:val="hybridMultilevel"/>
    <w:tmpl w:val="3D2E9DA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8BE1A89"/>
    <w:multiLevelType w:val="hybridMultilevel"/>
    <w:tmpl w:val="5CA24CB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91B741E"/>
    <w:multiLevelType w:val="hybridMultilevel"/>
    <w:tmpl w:val="F644380E"/>
    <w:lvl w:ilvl="0" w:tplc="8E62DDCA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9D90784"/>
    <w:multiLevelType w:val="hybridMultilevel"/>
    <w:tmpl w:val="0A1C178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A42325B"/>
    <w:multiLevelType w:val="hybridMultilevel"/>
    <w:tmpl w:val="08643F4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C6B185B"/>
    <w:multiLevelType w:val="hybridMultilevel"/>
    <w:tmpl w:val="0904322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D883E4F"/>
    <w:multiLevelType w:val="hybridMultilevel"/>
    <w:tmpl w:val="4FBA0AF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D9070A1"/>
    <w:multiLevelType w:val="hybridMultilevel"/>
    <w:tmpl w:val="40ECE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DA10A1D"/>
    <w:multiLevelType w:val="hybridMultilevel"/>
    <w:tmpl w:val="7590918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DD852BE"/>
    <w:multiLevelType w:val="hybridMultilevel"/>
    <w:tmpl w:val="09A6A0E8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E115943"/>
    <w:multiLevelType w:val="hybridMultilevel"/>
    <w:tmpl w:val="731EB1A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ED36E9D"/>
    <w:multiLevelType w:val="hybridMultilevel"/>
    <w:tmpl w:val="B116504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6F710633"/>
    <w:multiLevelType w:val="hybridMultilevel"/>
    <w:tmpl w:val="E4680FC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FAF5194"/>
    <w:multiLevelType w:val="hybridMultilevel"/>
    <w:tmpl w:val="D656429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FCC2EFA"/>
    <w:multiLevelType w:val="hybridMultilevel"/>
    <w:tmpl w:val="DCF8D7F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03F7A3B"/>
    <w:multiLevelType w:val="hybridMultilevel"/>
    <w:tmpl w:val="FEA8F74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09D0E80"/>
    <w:multiLevelType w:val="hybridMultilevel"/>
    <w:tmpl w:val="E2C4312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4" w15:restartNumberingAfterBreak="0">
    <w:nsid w:val="70B46D5D"/>
    <w:multiLevelType w:val="hybridMultilevel"/>
    <w:tmpl w:val="942A7E2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11513AD"/>
    <w:multiLevelType w:val="hybridMultilevel"/>
    <w:tmpl w:val="117878D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1620836"/>
    <w:multiLevelType w:val="hybridMultilevel"/>
    <w:tmpl w:val="657260E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716B6184"/>
    <w:multiLevelType w:val="hybridMultilevel"/>
    <w:tmpl w:val="94CE2B5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1826591"/>
    <w:multiLevelType w:val="hybridMultilevel"/>
    <w:tmpl w:val="5030921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2504321"/>
    <w:multiLevelType w:val="multilevel"/>
    <w:tmpl w:val="3540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0" w15:restartNumberingAfterBreak="0">
    <w:nsid w:val="726F6E07"/>
    <w:multiLevelType w:val="hybridMultilevel"/>
    <w:tmpl w:val="C7D4B8F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27D715B"/>
    <w:multiLevelType w:val="hybridMultilevel"/>
    <w:tmpl w:val="1FA8B86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2AB5D27"/>
    <w:multiLevelType w:val="hybridMultilevel"/>
    <w:tmpl w:val="6F381258"/>
    <w:lvl w:ilvl="0" w:tplc="085E7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3D75C8B"/>
    <w:multiLevelType w:val="hybridMultilevel"/>
    <w:tmpl w:val="35624BA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41068BD"/>
    <w:multiLevelType w:val="hybridMultilevel"/>
    <w:tmpl w:val="E84C3AA6"/>
    <w:lvl w:ilvl="0" w:tplc="D5BAD0DE"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5EE0BBE"/>
    <w:multiLevelType w:val="hybridMultilevel"/>
    <w:tmpl w:val="6582B5C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66D0416"/>
    <w:multiLevelType w:val="hybridMultilevel"/>
    <w:tmpl w:val="03A640C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6EC1017"/>
    <w:multiLevelType w:val="hybridMultilevel"/>
    <w:tmpl w:val="CCDE1B7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6F31518"/>
    <w:multiLevelType w:val="hybridMultilevel"/>
    <w:tmpl w:val="C8B4492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772C126C"/>
    <w:multiLevelType w:val="hybridMultilevel"/>
    <w:tmpl w:val="FFF8897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7CD43C3"/>
    <w:multiLevelType w:val="hybridMultilevel"/>
    <w:tmpl w:val="AECE993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1" w15:restartNumberingAfterBreak="0">
    <w:nsid w:val="78720ECD"/>
    <w:multiLevelType w:val="hybridMultilevel"/>
    <w:tmpl w:val="C0C287D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798B1CC7"/>
    <w:multiLevelType w:val="hybridMultilevel"/>
    <w:tmpl w:val="4F6C363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7A2C2AF9"/>
    <w:multiLevelType w:val="hybridMultilevel"/>
    <w:tmpl w:val="9E0A9784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BE146F8"/>
    <w:multiLevelType w:val="hybridMultilevel"/>
    <w:tmpl w:val="2048C796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3EE93A0">
      <w:numFmt w:val="bullet"/>
      <w:lvlText w:val="·"/>
      <w:lvlJc w:val="left"/>
      <w:pPr>
        <w:ind w:left="1440" w:hanging="360"/>
      </w:pPr>
      <w:rPr>
        <w:rFonts w:ascii="Times New Roman" w:eastAsia="TimesNewRoman" w:hAnsi="Times New Roman" w:cs="Times New Roman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BFA6777"/>
    <w:multiLevelType w:val="hybridMultilevel"/>
    <w:tmpl w:val="04D483BC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7C536038"/>
    <w:multiLevelType w:val="hybridMultilevel"/>
    <w:tmpl w:val="26E4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7E031B4F"/>
    <w:multiLevelType w:val="hybridMultilevel"/>
    <w:tmpl w:val="C5CEF5EA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7E112CAD"/>
    <w:multiLevelType w:val="hybridMultilevel"/>
    <w:tmpl w:val="361AFB1E"/>
    <w:lvl w:ilvl="0" w:tplc="8E62DDC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7F1464F6"/>
    <w:multiLevelType w:val="hybridMultilevel"/>
    <w:tmpl w:val="0F9ADED0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F5077AC"/>
    <w:multiLevelType w:val="hybridMultilevel"/>
    <w:tmpl w:val="8814DF0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F676F81"/>
    <w:multiLevelType w:val="hybridMultilevel"/>
    <w:tmpl w:val="00700A9E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7F907E9C"/>
    <w:multiLevelType w:val="hybridMultilevel"/>
    <w:tmpl w:val="D8B88B7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7F93725A"/>
    <w:multiLevelType w:val="hybridMultilevel"/>
    <w:tmpl w:val="53B0EA92"/>
    <w:lvl w:ilvl="0" w:tplc="8E62D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1"/>
  </w:num>
  <w:num w:numId="2">
    <w:abstractNumId w:val="60"/>
  </w:num>
  <w:num w:numId="3">
    <w:abstractNumId w:val="67"/>
  </w:num>
  <w:num w:numId="4">
    <w:abstractNumId w:val="51"/>
  </w:num>
  <w:num w:numId="5">
    <w:abstractNumId w:val="86"/>
  </w:num>
  <w:num w:numId="6">
    <w:abstractNumId w:val="226"/>
  </w:num>
  <w:num w:numId="7">
    <w:abstractNumId w:val="18"/>
  </w:num>
  <w:num w:numId="8">
    <w:abstractNumId w:val="66"/>
  </w:num>
  <w:num w:numId="9">
    <w:abstractNumId w:val="172"/>
  </w:num>
  <w:num w:numId="10">
    <w:abstractNumId w:val="7"/>
  </w:num>
  <w:num w:numId="11">
    <w:abstractNumId w:val="183"/>
  </w:num>
  <w:num w:numId="12">
    <w:abstractNumId w:val="54"/>
  </w:num>
  <w:num w:numId="13">
    <w:abstractNumId w:val="194"/>
  </w:num>
  <w:num w:numId="14">
    <w:abstractNumId w:val="31"/>
  </w:num>
  <w:num w:numId="15">
    <w:abstractNumId w:val="74"/>
  </w:num>
  <w:num w:numId="16">
    <w:abstractNumId w:val="147"/>
  </w:num>
  <w:num w:numId="17">
    <w:abstractNumId w:val="82"/>
  </w:num>
  <w:num w:numId="18">
    <w:abstractNumId w:val="88"/>
  </w:num>
  <w:num w:numId="19">
    <w:abstractNumId w:val="133"/>
  </w:num>
  <w:num w:numId="20">
    <w:abstractNumId w:val="176"/>
  </w:num>
  <w:num w:numId="21">
    <w:abstractNumId w:val="27"/>
  </w:num>
  <w:num w:numId="22">
    <w:abstractNumId w:val="43"/>
  </w:num>
  <w:num w:numId="23">
    <w:abstractNumId w:val="171"/>
  </w:num>
  <w:num w:numId="24">
    <w:abstractNumId w:val="79"/>
  </w:num>
  <w:num w:numId="25">
    <w:abstractNumId w:val="165"/>
  </w:num>
  <w:num w:numId="26">
    <w:abstractNumId w:val="61"/>
  </w:num>
  <w:num w:numId="27">
    <w:abstractNumId w:val="197"/>
  </w:num>
  <w:num w:numId="28">
    <w:abstractNumId w:val="94"/>
  </w:num>
  <w:num w:numId="29">
    <w:abstractNumId w:val="56"/>
  </w:num>
  <w:num w:numId="30">
    <w:abstractNumId w:val="72"/>
  </w:num>
  <w:num w:numId="31">
    <w:abstractNumId w:val="188"/>
  </w:num>
  <w:num w:numId="32">
    <w:abstractNumId w:val="193"/>
  </w:num>
  <w:num w:numId="33">
    <w:abstractNumId w:val="112"/>
  </w:num>
  <w:num w:numId="34">
    <w:abstractNumId w:val="12"/>
  </w:num>
  <w:num w:numId="35">
    <w:abstractNumId w:val="34"/>
  </w:num>
  <w:num w:numId="36">
    <w:abstractNumId w:val="98"/>
  </w:num>
  <w:num w:numId="37">
    <w:abstractNumId w:val="148"/>
  </w:num>
  <w:num w:numId="38">
    <w:abstractNumId w:val="136"/>
  </w:num>
  <w:num w:numId="39">
    <w:abstractNumId w:val="202"/>
  </w:num>
  <w:num w:numId="40">
    <w:abstractNumId w:val="76"/>
  </w:num>
  <w:num w:numId="41">
    <w:abstractNumId w:val="233"/>
  </w:num>
  <w:num w:numId="42">
    <w:abstractNumId w:val="9"/>
  </w:num>
  <w:num w:numId="43">
    <w:abstractNumId w:val="38"/>
  </w:num>
  <w:num w:numId="44">
    <w:abstractNumId w:val="107"/>
  </w:num>
  <w:num w:numId="45">
    <w:abstractNumId w:val="71"/>
  </w:num>
  <w:num w:numId="46">
    <w:abstractNumId w:val="134"/>
  </w:num>
  <w:num w:numId="47">
    <w:abstractNumId w:val="222"/>
  </w:num>
  <w:num w:numId="48">
    <w:abstractNumId w:val="159"/>
  </w:num>
  <w:num w:numId="49">
    <w:abstractNumId w:val="113"/>
  </w:num>
  <w:num w:numId="50">
    <w:abstractNumId w:val="119"/>
  </w:num>
  <w:num w:numId="51">
    <w:abstractNumId w:val="127"/>
  </w:num>
  <w:num w:numId="52">
    <w:abstractNumId w:val="190"/>
  </w:num>
  <w:num w:numId="53">
    <w:abstractNumId w:val="154"/>
  </w:num>
  <w:num w:numId="54">
    <w:abstractNumId w:val="70"/>
  </w:num>
  <w:num w:numId="55">
    <w:abstractNumId w:val="19"/>
  </w:num>
  <w:num w:numId="56">
    <w:abstractNumId w:val="153"/>
  </w:num>
  <w:num w:numId="57">
    <w:abstractNumId w:val="130"/>
  </w:num>
  <w:num w:numId="58">
    <w:abstractNumId w:val="166"/>
  </w:num>
  <w:num w:numId="59">
    <w:abstractNumId w:val="16"/>
  </w:num>
  <w:num w:numId="60">
    <w:abstractNumId w:val="99"/>
  </w:num>
  <w:num w:numId="61">
    <w:abstractNumId w:val="42"/>
  </w:num>
  <w:num w:numId="62">
    <w:abstractNumId w:val="121"/>
  </w:num>
  <w:num w:numId="63">
    <w:abstractNumId w:val="223"/>
  </w:num>
  <w:num w:numId="64">
    <w:abstractNumId w:val="169"/>
  </w:num>
  <w:num w:numId="65">
    <w:abstractNumId w:val="8"/>
  </w:num>
  <w:num w:numId="66">
    <w:abstractNumId w:val="11"/>
  </w:num>
  <w:num w:numId="67">
    <w:abstractNumId w:val="50"/>
  </w:num>
  <w:num w:numId="68">
    <w:abstractNumId w:val="199"/>
  </w:num>
  <w:num w:numId="69">
    <w:abstractNumId w:val="161"/>
  </w:num>
  <w:num w:numId="70">
    <w:abstractNumId w:val="84"/>
  </w:num>
  <w:num w:numId="71">
    <w:abstractNumId w:val="225"/>
  </w:num>
  <w:num w:numId="72">
    <w:abstractNumId w:val="100"/>
  </w:num>
  <w:num w:numId="73">
    <w:abstractNumId w:val="53"/>
  </w:num>
  <w:num w:numId="74">
    <w:abstractNumId w:val="49"/>
  </w:num>
  <w:num w:numId="75">
    <w:abstractNumId w:val="219"/>
  </w:num>
  <w:num w:numId="76">
    <w:abstractNumId w:val="28"/>
  </w:num>
  <w:num w:numId="77">
    <w:abstractNumId w:val="15"/>
  </w:num>
  <w:num w:numId="78">
    <w:abstractNumId w:val="96"/>
  </w:num>
  <w:num w:numId="79">
    <w:abstractNumId w:val="23"/>
  </w:num>
  <w:num w:numId="80">
    <w:abstractNumId w:val="228"/>
  </w:num>
  <w:num w:numId="81">
    <w:abstractNumId w:val="87"/>
  </w:num>
  <w:num w:numId="82">
    <w:abstractNumId w:val="40"/>
  </w:num>
  <w:num w:numId="83">
    <w:abstractNumId w:val="89"/>
  </w:num>
  <w:num w:numId="84">
    <w:abstractNumId w:val="105"/>
  </w:num>
  <w:num w:numId="85">
    <w:abstractNumId w:val="108"/>
  </w:num>
  <w:num w:numId="86">
    <w:abstractNumId w:val="59"/>
  </w:num>
  <w:num w:numId="87">
    <w:abstractNumId w:val="5"/>
  </w:num>
  <w:num w:numId="88">
    <w:abstractNumId w:val="10"/>
  </w:num>
  <w:num w:numId="89">
    <w:abstractNumId w:val="110"/>
  </w:num>
  <w:num w:numId="90">
    <w:abstractNumId w:val="205"/>
  </w:num>
  <w:num w:numId="91">
    <w:abstractNumId w:val="93"/>
  </w:num>
  <w:num w:numId="92">
    <w:abstractNumId w:val="123"/>
  </w:num>
  <w:num w:numId="93">
    <w:abstractNumId w:val="201"/>
  </w:num>
  <w:num w:numId="94">
    <w:abstractNumId w:val="44"/>
  </w:num>
  <w:num w:numId="95">
    <w:abstractNumId w:val="160"/>
  </w:num>
  <w:num w:numId="96">
    <w:abstractNumId w:val="173"/>
  </w:num>
  <w:num w:numId="97">
    <w:abstractNumId w:val="111"/>
  </w:num>
  <w:num w:numId="98">
    <w:abstractNumId w:val="47"/>
  </w:num>
  <w:num w:numId="99">
    <w:abstractNumId w:val="2"/>
  </w:num>
  <w:num w:numId="100">
    <w:abstractNumId w:val="92"/>
  </w:num>
  <w:num w:numId="101">
    <w:abstractNumId w:val="158"/>
  </w:num>
  <w:num w:numId="102">
    <w:abstractNumId w:val="125"/>
  </w:num>
  <w:num w:numId="103">
    <w:abstractNumId w:val="232"/>
  </w:num>
  <w:num w:numId="104">
    <w:abstractNumId w:val="151"/>
  </w:num>
  <w:num w:numId="105">
    <w:abstractNumId w:val="141"/>
  </w:num>
  <w:num w:numId="106">
    <w:abstractNumId w:val="117"/>
  </w:num>
  <w:num w:numId="107">
    <w:abstractNumId w:val="35"/>
  </w:num>
  <w:num w:numId="108">
    <w:abstractNumId w:val="181"/>
  </w:num>
  <w:num w:numId="109">
    <w:abstractNumId w:val="195"/>
  </w:num>
  <w:num w:numId="110">
    <w:abstractNumId w:val="167"/>
  </w:num>
  <w:num w:numId="111">
    <w:abstractNumId w:val="14"/>
  </w:num>
  <w:num w:numId="112">
    <w:abstractNumId w:val="170"/>
  </w:num>
  <w:num w:numId="113">
    <w:abstractNumId w:val="122"/>
  </w:num>
  <w:num w:numId="114">
    <w:abstractNumId w:val="192"/>
  </w:num>
  <w:num w:numId="115">
    <w:abstractNumId w:val="65"/>
  </w:num>
  <w:num w:numId="116">
    <w:abstractNumId w:val="55"/>
  </w:num>
  <w:num w:numId="117">
    <w:abstractNumId w:val="187"/>
  </w:num>
  <w:num w:numId="118">
    <w:abstractNumId w:val="145"/>
  </w:num>
  <w:num w:numId="119">
    <w:abstractNumId w:val="46"/>
  </w:num>
  <w:num w:numId="120">
    <w:abstractNumId w:val="207"/>
  </w:num>
  <w:num w:numId="121">
    <w:abstractNumId w:val="191"/>
  </w:num>
  <w:num w:numId="122">
    <w:abstractNumId w:val="135"/>
  </w:num>
  <w:num w:numId="123">
    <w:abstractNumId w:val="177"/>
  </w:num>
  <w:num w:numId="124">
    <w:abstractNumId w:val="52"/>
  </w:num>
  <w:num w:numId="125">
    <w:abstractNumId w:val="68"/>
  </w:num>
  <w:num w:numId="126">
    <w:abstractNumId w:val="146"/>
  </w:num>
  <w:num w:numId="127">
    <w:abstractNumId w:val="140"/>
  </w:num>
  <w:num w:numId="128">
    <w:abstractNumId w:val="120"/>
  </w:num>
  <w:num w:numId="129">
    <w:abstractNumId w:val="124"/>
  </w:num>
  <w:num w:numId="130">
    <w:abstractNumId w:val="230"/>
  </w:num>
  <w:num w:numId="131">
    <w:abstractNumId w:val="101"/>
  </w:num>
  <w:num w:numId="132">
    <w:abstractNumId w:val="64"/>
  </w:num>
  <w:num w:numId="133">
    <w:abstractNumId w:val="24"/>
  </w:num>
  <w:num w:numId="134">
    <w:abstractNumId w:val="80"/>
  </w:num>
  <w:num w:numId="135">
    <w:abstractNumId w:val="57"/>
  </w:num>
  <w:num w:numId="136">
    <w:abstractNumId w:val="83"/>
  </w:num>
  <w:num w:numId="137">
    <w:abstractNumId w:val="81"/>
  </w:num>
  <w:num w:numId="138">
    <w:abstractNumId w:val="138"/>
  </w:num>
  <w:num w:numId="139">
    <w:abstractNumId w:val="216"/>
  </w:num>
  <w:num w:numId="140">
    <w:abstractNumId w:val="30"/>
  </w:num>
  <w:num w:numId="141">
    <w:abstractNumId w:val="41"/>
  </w:num>
  <w:num w:numId="142">
    <w:abstractNumId w:val="75"/>
  </w:num>
  <w:num w:numId="143">
    <w:abstractNumId w:val="97"/>
  </w:num>
  <w:num w:numId="144">
    <w:abstractNumId w:val="33"/>
  </w:num>
  <w:num w:numId="145">
    <w:abstractNumId w:val="200"/>
  </w:num>
  <w:num w:numId="146">
    <w:abstractNumId w:val="143"/>
  </w:num>
  <w:num w:numId="147">
    <w:abstractNumId w:val="218"/>
  </w:num>
  <w:num w:numId="148">
    <w:abstractNumId w:val="78"/>
  </w:num>
  <w:num w:numId="149">
    <w:abstractNumId w:val="204"/>
  </w:num>
  <w:num w:numId="150">
    <w:abstractNumId w:val="229"/>
  </w:num>
  <w:num w:numId="151">
    <w:abstractNumId w:val="208"/>
  </w:num>
  <w:num w:numId="152">
    <w:abstractNumId w:val="137"/>
  </w:num>
  <w:num w:numId="153">
    <w:abstractNumId w:val="139"/>
  </w:num>
  <w:num w:numId="154">
    <w:abstractNumId w:val="184"/>
  </w:num>
  <w:num w:numId="155">
    <w:abstractNumId w:val="131"/>
  </w:num>
  <w:num w:numId="156">
    <w:abstractNumId w:val="217"/>
  </w:num>
  <w:num w:numId="157">
    <w:abstractNumId w:val="211"/>
  </w:num>
  <w:num w:numId="158">
    <w:abstractNumId w:val="106"/>
  </w:num>
  <w:num w:numId="159">
    <w:abstractNumId w:val="227"/>
  </w:num>
  <w:num w:numId="160">
    <w:abstractNumId w:val="180"/>
  </w:num>
  <w:num w:numId="161">
    <w:abstractNumId w:val="63"/>
  </w:num>
  <w:num w:numId="162">
    <w:abstractNumId w:val="215"/>
  </w:num>
  <w:num w:numId="163">
    <w:abstractNumId w:val="128"/>
  </w:num>
  <w:num w:numId="164">
    <w:abstractNumId w:val="155"/>
  </w:num>
  <w:num w:numId="165">
    <w:abstractNumId w:val="164"/>
  </w:num>
  <w:num w:numId="166">
    <w:abstractNumId w:val="58"/>
  </w:num>
  <w:num w:numId="167">
    <w:abstractNumId w:val="36"/>
  </w:num>
  <w:num w:numId="168">
    <w:abstractNumId w:val="69"/>
  </w:num>
  <w:num w:numId="169">
    <w:abstractNumId w:val="156"/>
  </w:num>
  <w:num w:numId="170">
    <w:abstractNumId w:val="39"/>
  </w:num>
  <w:num w:numId="171">
    <w:abstractNumId w:val="152"/>
  </w:num>
  <w:num w:numId="172">
    <w:abstractNumId w:val="3"/>
  </w:num>
  <w:num w:numId="173">
    <w:abstractNumId w:val="48"/>
  </w:num>
  <w:num w:numId="174">
    <w:abstractNumId w:val="77"/>
  </w:num>
  <w:num w:numId="175">
    <w:abstractNumId w:val="85"/>
  </w:num>
  <w:num w:numId="176">
    <w:abstractNumId w:val="116"/>
  </w:num>
  <w:num w:numId="177">
    <w:abstractNumId w:val="6"/>
  </w:num>
  <w:num w:numId="178">
    <w:abstractNumId w:val="62"/>
  </w:num>
  <w:num w:numId="179">
    <w:abstractNumId w:val="149"/>
  </w:num>
  <w:num w:numId="180">
    <w:abstractNumId w:val="90"/>
  </w:num>
  <w:num w:numId="181">
    <w:abstractNumId w:val="198"/>
  </w:num>
  <w:num w:numId="182">
    <w:abstractNumId w:val="213"/>
  </w:num>
  <w:num w:numId="183">
    <w:abstractNumId w:val="4"/>
  </w:num>
  <w:num w:numId="184">
    <w:abstractNumId w:val="13"/>
  </w:num>
  <w:num w:numId="185">
    <w:abstractNumId w:val="45"/>
  </w:num>
  <w:num w:numId="186">
    <w:abstractNumId w:val="102"/>
  </w:num>
  <w:num w:numId="187">
    <w:abstractNumId w:val="26"/>
  </w:num>
  <w:num w:numId="188">
    <w:abstractNumId w:val="185"/>
  </w:num>
  <w:num w:numId="189">
    <w:abstractNumId w:val="22"/>
  </w:num>
  <w:num w:numId="190">
    <w:abstractNumId w:val="32"/>
  </w:num>
  <w:num w:numId="191">
    <w:abstractNumId w:val="129"/>
  </w:num>
  <w:num w:numId="192">
    <w:abstractNumId w:val="29"/>
  </w:num>
  <w:num w:numId="19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1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2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1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1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2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>
    <w:abstractNumId w:val="1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0"/>
  </w:num>
  <w:num w:numId="210">
    <w:abstractNumId w:val="182"/>
  </w:num>
  <w:num w:numId="211">
    <w:abstractNumId w:val="91"/>
  </w:num>
  <w:num w:numId="212">
    <w:abstractNumId w:val="1"/>
  </w:num>
  <w:num w:numId="213">
    <w:abstractNumId w:val="179"/>
  </w:num>
  <w:num w:numId="214">
    <w:abstractNumId w:val="196"/>
  </w:num>
  <w:num w:numId="215">
    <w:abstractNumId w:val="118"/>
  </w:num>
  <w:num w:numId="216">
    <w:abstractNumId w:val="142"/>
  </w:num>
  <w:num w:numId="217">
    <w:abstractNumId w:val="104"/>
  </w:num>
  <w:num w:numId="218">
    <w:abstractNumId w:val="25"/>
  </w:num>
  <w:num w:numId="219">
    <w:abstractNumId w:val="175"/>
  </w:num>
  <w:num w:numId="220">
    <w:abstractNumId w:val="73"/>
  </w:num>
  <w:num w:numId="221">
    <w:abstractNumId w:val="150"/>
  </w:num>
  <w:num w:numId="222">
    <w:abstractNumId w:val="220"/>
  </w:num>
  <w:num w:numId="223">
    <w:abstractNumId w:val="103"/>
  </w:num>
  <w:num w:numId="224">
    <w:abstractNumId w:val="114"/>
  </w:num>
  <w:num w:numId="225">
    <w:abstractNumId w:val="212"/>
  </w:num>
  <w:num w:numId="226">
    <w:abstractNumId w:val="132"/>
  </w:num>
  <w:num w:numId="227">
    <w:abstractNumId w:val="162"/>
  </w:num>
  <w:num w:numId="228">
    <w:abstractNumId w:val="37"/>
  </w:num>
  <w:num w:numId="229">
    <w:abstractNumId w:val="20"/>
  </w:num>
  <w:num w:numId="230">
    <w:abstractNumId w:val="203"/>
  </w:num>
  <w:num w:numId="231">
    <w:abstractNumId w:val="109"/>
  </w:num>
  <w:num w:numId="232">
    <w:abstractNumId w:val="214"/>
  </w:num>
  <w:num w:numId="233">
    <w:abstractNumId w:val="209"/>
  </w:num>
  <w:num w:numId="234">
    <w:abstractNumId w:val="144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A9B"/>
    <w:rsid w:val="00005621"/>
    <w:rsid w:val="00006A18"/>
    <w:rsid w:val="00012889"/>
    <w:rsid w:val="00017011"/>
    <w:rsid w:val="000203E2"/>
    <w:rsid w:val="00021459"/>
    <w:rsid w:val="000221C8"/>
    <w:rsid w:val="0002254B"/>
    <w:rsid w:val="00027F44"/>
    <w:rsid w:val="000303A4"/>
    <w:rsid w:val="00030EF6"/>
    <w:rsid w:val="0003599B"/>
    <w:rsid w:val="0003744D"/>
    <w:rsid w:val="0003790D"/>
    <w:rsid w:val="000453F2"/>
    <w:rsid w:val="000469C3"/>
    <w:rsid w:val="00051441"/>
    <w:rsid w:val="000544F7"/>
    <w:rsid w:val="00055CAC"/>
    <w:rsid w:val="00055F62"/>
    <w:rsid w:val="00057D0E"/>
    <w:rsid w:val="0006081C"/>
    <w:rsid w:val="00061397"/>
    <w:rsid w:val="0006364F"/>
    <w:rsid w:val="000645C8"/>
    <w:rsid w:val="00066E39"/>
    <w:rsid w:val="00067056"/>
    <w:rsid w:val="00081F90"/>
    <w:rsid w:val="00083588"/>
    <w:rsid w:val="00084B76"/>
    <w:rsid w:val="00085D88"/>
    <w:rsid w:val="00087770"/>
    <w:rsid w:val="00091ABA"/>
    <w:rsid w:val="00092ABD"/>
    <w:rsid w:val="0009435B"/>
    <w:rsid w:val="000A1AF8"/>
    <w:rsid w:val="000A3F34"/>
    <w:rsid w:val="000B51B1"/>
    <w:rsid w:val="000B6B51"/>
    <w:rsid w:val="000C1217"/>
    <w:rsid w:val="000C1C06"/>
    <w:rsid w:val="000C2240"/>
    <w:rsid w:val="000C4DBC"/>
    <w:rsid w:val="000C6ED7"/>
    <w:rsid w:val="000C78A5"/>
    <w:rsid w:val="000C7C5B"/>
    <w:rsid w:val="000D0A50"/>
    <w:rsid w:val="000D1786"/>
    <w:rsid w:val="000D69B5"/>
    <w:rsid w:val="000D6F68"/>
    <w:rsid w:val="000E0278"/>
    <w:rsid w:val="000E0491"/>
    <w:rsid w:val="000E2D25"/>
    <w:rsid w:val="000E2D4B"/>
    <w:rsid w:val="000E37EC"/>
    <w:rsid w:val="000E46CD"/>
    <w:rsid w:val="000F051E"/>
    <w:rsid w:val="000F273D"/>
    <w:rsid w:val="000F30DE"/>
    <w:rsid w:val="000F31A7"/>
    <w:rsid w:val="000F6548"/>
    <w:rsid w:val="000F6C25"/>
    <w:rsid w:val="00100386"/>
    <w:rsid w:val="00102573"/>
    <w:rsid w:val="00102B45"/>
    <w:rsid w:val="00103426"/>
    <w:rsid w:val="00103CD8"/>
    <w:rsid w:val="001047F5"/>
    <w:rsid w:val="0010772A"/>
    <w:rsid w:val="001116BA"/>
    <w:rsid w:val="00116C68"/>
    <w:rsid w:val="00116EC2"/>
    <w:rsid w:val="00120146"/>
    <w:rsid w:val="00122AA7"/>
    <w:rsid w:val="00125164"/>
    <w:rsid w:val="00125C62"/>
    <w:rsid w:val="0013287D"/>
    <w:rsid w:val="00132CB5"/>
    <w:rsid w:val="00134702"/>
    <w:rsid w:val="00134E73"/>
    <w:rsid w:val="001409B8"/>
    <w:rsid w:val="00141D7E"/>
    <w:rsid w:val="00142798"/>
    <w:rsid w:val="0014545B"/>
    <w:rsid w:val="00145E5B"/>
    <w:rsid w:val="00146980"/>
    <w:rsid w:val="001505BC"/>
    <w:rsid w:val="001509F7"/>
    <w:rsid w:val="001530E8"/>
    <w:rsid w:val="00153FB7"/>
    <w:rsid w:val="001561F7"/>
    <w:rsid w:val="00162A6A"/>
    <w:rsid w:val="00162F20"/>
    <w:rsid w:val="00167109"/>
    <w:rsid w:val="001675AB"/>
    <w:rsid w:val="00170E2A"/>
    <w:rsid w:val="0017143B"/>
    <w:rsid w:val="00171EA6"/>
    <w:rsid w:val="00172586"/>
    <w:rsid w:val="001746B6"/>
    <w:rsid w:val="0018062A"/>
    <w:rsid w:val="00181FDC"/>
    <w:rsid w:val="00187538"/>
    <w:rsid w:val="00192A3E"/>
    <w:rsid w:val="00193CC0"/>
    <w:rsid w:val="00195612"/>
    <w:rsid w:val="001A10D7"/>
    <w:rsid w:val="001A3EE5"/>
    <w:rsid w:val="001A65A0"/>
    <w:rsid w:val="001A741E"/>
    <w:rsid w:val="001A74EF"/>
    <w:rsid w:val="001B031F"/>
    <w:rsid w:val="001B1E55"/>
    <w:rsid w:val="001B2090"/>
    <w:rsid w:val="001B70BF"/>
    <w:rsid w:val="001B7AF4"/>
    <w:rsid w:val="001B7C3A"/>
    <w:rsid w:val="001B7C9F"/>
    <w:rsid w:val="001C2154"/>
    <w:rsid w:val="001D0007"/>
    <w:rsid w:val="001D0526"/>
    <w:rsid w:val="001D0C7B"/>
    <w:rsid w:val="001D4442"/>
    <w:rsid w:val="001D4C5A"/>
    <w:rsid w:val="001D6531"/>
    <w:rsid w:val="001D657A"/>
    <w:rsid w:val="001D6EAD"/>
    <w:rsid w:val="001D77AA"/>
    <w:rsid w:val="001E1A2B"/>
    <w:rsid w:val="001E1EC9"/>
    <w:rsid w:val="001E2A1C"/>
    <w:rsid w:val="001E46A3"/>
    <w:rsid w:val="001E6F64"/>
    <w:rsid w:val="001F3BA1"/>
    <w:rsid w:val="001F4E2C"/>
    <w:rsid w:val="00200FFE"/>
    <w:rsid w:val="002029CD"/>
    <w:rsid w:val="002042CB"/>
    <w:rsid w:val="002045D1"/>
    <w:rsid w:val="002048C3"/>
    <w:rsid w:val="00204C2F"/>
    <w:rsid w:val="00206DCD"/>
    <w:rsid w:val="00210FBE"/>
    <w:rsid w:val="00211015"/>
    <w:rsid w:val="0021299D"/>
    <w:rsid w:val="0021588E"/>
    <w:rsid w:val="002172AB"/>
    <w:rsid w:val="00217A8B"/>
    <w:rsid w:val="0022312A"/>
    <w:rsid w:val="00225858"/>
    <w:rsid w:val="00230EE4"/>
    <w:rsid w:val="00232C63"/>
    <w:rsid w:val="00232F86"/>
    <w:rsid w:val="002371CC"/>
    <w:rsid w:val="00242C70"/>
    <w:rsid w:val="002435F6"/>
    <w:rsid w:val="00243970"/>
    <w:rsid w:val="00245F18"/>
    <w:rsid w:val="00246FA4"/>
    <w:rsid w:val="00250C2D"/>
    <w:rsid w:val="0025287C"/>
    <w:rsid w:val="00255333"/>
    <w:rsid w:val="00255F1F"/>
    <w:rsid w:val="00263FD0"/>
    <w:rsid w:val="00265EF7"/>
    <w:rsid w:val="0026677F"/>
    <w:rsid w:val="00266BC5"/>
    <w:rsid w:val="0026736B"/>
    <w:rsid w:val="00272790"/>
    <w:rsid w:val="00273ADD"/>
    <w:rsid w:val="002755F7"/>
    <w:rsid w:val="0028187F"/>
    <w:rsid w:val="00281A30"/>
    <w:rsid w:val="0028432C"/>
    <w:rsid w:val="00287830"/>
    <w:rsid w:val="00287C69"/>
    <w:rsid w:val="002913F3"/>
    <w:rsid w:val="002962BD"/>
    <w:rsid w:val="002972CF"/>
    <w:rsid w:val="002A2B6D"/>
    <w:rsid w:val="002A4936"/>
    <w:rsid w:val="002A4AA9"/>
    <w:rsid w:val="002A53A0"/>
    <w:rsid w:val="002B022A"/>
    <w:rsid w:val="002B0EBA"/>
    <w:rsid w:val="002B3712"/>
    <w:rsid w:val="002B3BAB"/>
    <w:rsid w:val="002B3F19"/>
    <w:rsid w:val="002B4488"/>
    <w:rsid w:val="002B459E"/>
    <w:rsid w:val="002B52AA"/>
    <w:rsid w:val="002B616E"/>
    <w:rsid w:val="002C0365"/>
    <w:rsid w:val="002C1370"/>
    <w:rsid w:val="002C50F9"/>
    <w:rsid w:val="002C53F9"/>
    <w:rsid w:val="002C58D8"/>
    <w:rsid w:val="002C6620"/>
    <w:rsid w:val="002D0746"/>
    <w:rsid w:val="002D1CE4"/>
    <w:rsid w:val="002D2D51"/>
    <w:rsid w:val="002D3422"/>
    <w:rsid w:val="002D4551"/>
    <w:rsid w:val="002D79F1"/>
    <w:rsid w:val="002E38E1"/>
    <w:rsid w:val="002E3E79"/>
    <w:rsid w:val="002E42FC"/>
    <w:rsid w:val="002E5F45"/>
    <w:rsid w:val="002E6202"/>
    <w:rsid w:val="002E7663"/>
    <w:rsid w:val="002F2B9C"/>
    <w:rsid w:val="002F316D"/>
    <w:rsid w:val="002F3292"/>
    <w:rsid w:val="002F5519"/>
    <w:rsid w:val="002F55A9"/>
    <w:rsid w:val="002F5C84"/>
    <w:rsid w:val="00300428"/>
    <w:rsid w:val="00301811"/>
    <w:rsid w:val="00302E4E"/>
    <w:rsid w:val="0030720B"/>
    <w:rsid w:val="00310C54"/>
    <w:rsid w:val="00310CE2"/>
    <w:rsid w:val="0031142C"/>
    <w:rsid w:val="00313AAD"/>
    <w:rsid w:val="00316E20"/>
    <w:rsid w:val="003176A7"/>
    <w:rsid w:val="00317A31"/>
    <w:rsid w:val="003204EE"/>
    <w:rsid w:val="00321828"/>
    <w:rsid w:val="0032620A"/>
    <w:rsid w:val="0032622D"/>
    <w:rsid w:val="00330506"/>
    <w:rsid w:val="00331AFA"/>
    <w:rsid w:val="00331F1B"/>
    <w:rsid w:val="003325F9"/>
    <w:rsid w:val="003360D9"/>
    <w:rsid w:val="003419F4"/>
    <w:rsid w:val="0034316C"/>
    <w:rsid w:val="003434EE"/>
    <w:rsid w:val="00345771"/>
    <w:rsid w:val="003465D0"/>
    <w:rsid w:val="00352A49"/>
    <w:rsid w:val="00354578"/>
    <w:rsid w:val="00360632"/>
    <w:rsid w:val="00370F8A"/>
    <w:rsid w:val="00371F39"/>
    <w:rsid w:val="00377935"/>
    <w:rsid w:val="00380026"/>
    <w:rsid w:val="00380AD5"/>
    <w:rsid w:val="00383BAE"/>
    <w:rsid w:val="00385753"/>
    <w:rsid w:val="00391778"/>
    <w:rsid w:val="00391D90"/>
    <w:rsid w:val="00392402"/>
    <w:rsid w:val="003935B1"/>
    <w:rsid w:val="003A09A7"/>
    <w:rsid w:val="003A128D"/>
    <w:rsid w:val="003A203F"/>
    <w:rsid w:val="003A54C8"/>
    <w:rsid w:val="003B1877"/>
    <w:rsid w:val="003B3427"/>
    <w:rsid w:val="003B5E2D"/>
    <w:rsid w:val="003C03D2"/>
    <w:rsid w:val="003C05DD"/>
    <w:rsid w:val="003C1601"/>
    <w:rsid w:val="003C4715"/>
    <w:rsid w:val="003C5D8B"/>
    <w:rsid w:val="003C69DF"/>
    <w:rsid w:val="003C7458"/>
    <w:rsid w:val="003C7BEA"/>
    <w:rsid w:val="003D2D8A"/>
    <w:rsid w:val="003D5A01"/>
    <w:rsid w:val="003D621A"/>
    <w:rsid w:val="003E69B2"/>
    <w:rsid w:val="003E748C"/>
    <w:rsid w:val="003F03A5"/>
    <w:rsid w:val="003F2C77"/>
    <w:rsid w:val="003F5493"/>
    <w:rsid w:val="003F7CB9"/>
    <w:rsid w:val="0040689B"/>
    <w:rsid w:val="00413879"/>
    <w:rsid w:val="00415457"/>
    <w:rsid w:val="00415BD7"/>
    <w:rsid w:val="00417D97"/>
    <w:rsid w:val="00427C9B"/>
    <w:rsid w:val="00430717"/>
    <w:rsid w:val="00431D8E"/>
    <w:rsid w:val="0043229F"/>
    <w:rsid w:val="00433E5F"/>
    <w:rsid w:val="00434E80"/>
    <w:rsid w:val="004355D9"/>
    <w:rsid w:val="00440C03"/>
    <w:rsid w:val="00441543"/>
    <w:rsid w:val="00442893"/>
    <w:rsid w:val="00444901"/>
    <w:rsid w:val="0044634C"/>
    <w:rsid w:val="00453183"/>
    <w:rsid w:val="00453D2E"/>
    <w:rsid w:val="004540C7"/>
    <w:rsid w:val="00455902"/>
    <w:rsid w:val="00460D80"/>
    <w:rsid w:val="00461323"/>
    <w:rsid w:val="00464328"/>
    <w:rsid w:val="00465C05"/>
    <w:rsid w:val="004664E4"/>
    <w:rsid w:val="0047161B"/>
    <w:rsid w:val="00472D24"/>
    <w:rsid w:val="00477522"/>
    <w:rsid w:val="00481A21"/>
    <w:rsid w:val="00482A8D"/>
    <w:rsid w:val="0048525C"/>
    <w:rsid w:val="0048541F"/>
    <w:rsid w:val="0048617C"/>
    <w:rsid w:val="00497698"/>
    <w:rsid w:val="00497EEF"/>
    <w:rsid w:val="004A15D9"/>
    <w:rsid w:val="004A17B0"/>
    <w:rsid w:val="004B686B"/>
    <w:rsid w:val="004C1405"/>
    <w:rsid w:val="004C1B16"/>
    <w:rsid w:val="004C5C9A"/>
    <w:rsid w:val="004D0846"/>
    <w:rsid w:val="004D1F5A"/>
    <w:rsid w:val="004D4C39"/>
    <w:rsid w:val="004D63EE"/>
    <w:rsid w:val="004E3F7E"/>
    <w:rsid w:val="004E459A"/>
    <w:rsid w:val="004E532C"/>
    <w:rsid w:val="004E630C"/>
    <w:rsid w:val="004F1E15"/>
    <w:rsid w:val="004F59BD"/>
    <w:rsid w:val="005036D3"/>
    <w:rsid w:val="00504E36"/>
    <w:rsid w:val="00510C6F"/>
    <w:rsid w:val="00511AE8"/>
    <w:rsid w:val="00512263"/>
    <w:rsid w:val="00515A62"/>
    <w:rsid w:val="00521272"/>
    <w:rsid w:val="005213EE"/>
    <w:rsid w:val="00521EAB"/>
    <w:rsid w:val="00523DE5"/>
    <w:rsid w:val="00524496"/>
    <w:rsid w:val="005244AC"/>
    <w:rsid w:val="005277DA"/>
    <w:rsid w:val="00530362"/>
    <w:rsid w:val="00531A4C"/>
    <w:rsid w:val="00544207"/>
    <w:rsid w:val="00546B58"/>
    <w:rsid w:val="00553F66"/>
    <w:rsid w:val="005549E0"/>
    <w:rsid w:val="00555EE9"/>
    <w:rsid w:val="00557DD1"/>
    <w:rsid w:val="00560DB5"/>
    <w:rsid w:val="00561738"/>
    <w:rsid w:val="00562252"/>
    <w:rsid w:val="00562E24"/>
    <w:rsid w:val="005661D7"/>
    <w:rsid w:val="00566234"/>
    <w:rsid w:val="00566272"/>
    <w:rsid w:val="00566BAF"/>
    <w:rsid w:val="005704F2"/>
    <w:rsid w:val="005729C0"/>
    <w:rsid w:val="0057457E"/>
    <w:rsid w:val="00574C03"/>
    <w:rsid w:val="0057692C"/>
    <w:rsid w:val="00577106"/>
    <w:rsid w:val="00577D13"/>
    <w:rsid w:val="00580286"/>
    <w:rsid w:val="005815A4"/>
    <w:rsid w:val="005839C5"/>
    <w:rsid w:val="00584FE3"/>
    <w:rsid w:val="00585AB1"/>
    <w:rsid w:val="00586078"/>
    <w:rsid w:val="00587D95"/>
    <w:rsid w:val="005916C0"/>
    <w:rsid w:val="00593DA5"/>
    <w:rsid w:val="00594F49"/>
    <w:rsid w:val="00597586"/>
    <w:rsid w:val="005A0814"/>
    <w:rsid w:val="005A1298"/>
    <w:rsid w:val="005A1B42"/>
    <w:rsid w:val="005A23A7"/>
    <w:rsid w:val="005A262E"/>
    <w:rsid w:val="005A2992"/>
    <w:rsid w:val="005A3EFD"/>
    <w:rsid w:val="005A5B71"/>
    <w:rsid w:val="005A6BC8"/>
    <w:rsid w:val="005B00BB"/>
    <w:rsid w:val="005B1B10"/>
    <w:rsid w:val="005B70E6"/>
    <w:rsid w:val="005C3A1A"/>
    <w:rsid w:val="005D2A2C"/>
    <w:rsid w:val="005D3709"/>
    <w:rsid w:val="005D504A"/>
    <w:rsid w:val="005D51F3"/>
    <w:rsid w:val="005E029B"/>
    <w:rsid w:val="005E1460"/>
    <w:rsid w:val="005E2A3F"/>
    <w:rsid w:val="005E4D2A"/>
    <w:rsid w:val="005E7A1E"/>
    <w:rsid w:val="005F48DD"/>
    <w:rsid w:val="005F536C"/>
    <w:rsid w:val="005F5ACB"/>
    <w:rsid w:val="006108FB"/>
    <w:rsid w:val="00610BB8"/>
    <w:rsid w:val="00612381"/>
    <w:rsid w:val="006123C1"/>
    <w:rsid w:val="006126B5"/>
    <w:rsid w:val="00622401"/>
    <w:rsid w:val="00624AD0"/>
    <w:rsid w:val="0062558C"/>
    <w:rsid w:val="00626B1D"/>
    <w:rsid w:val="00627965"/>
    <w:rsid w:val="00631434"/>
    <w:rsid w:val="006325E1"/>
    <w:rsid w:val="00635D63"/>
    <w:rsid w:val="00635F37"/>
    <w:rsid w:val="006369CB"/>
    <w:rsid w:val="00637D78"/>
    <w:rsid w:val="0064107C"/>
    <w:rsid w:val="00651E6F"/>
    <w:rsid w:val="0065283B"/>
    <w:rsid w:val="0066116C"/>
    <w:rsid w:val="00662F7A"/>
    <w:rsid w:val="00663060"/>
    <w:rsid w:val="006630F0"/>
    <w:rsid w:val="00663181"/>
    <w:rsid w:val="00664594"/>
    <w:rsid w:val="00665F0C"/>
    <w:rsid w:val="00670726"/>
    <w:rsid w:val="00675229"/>
    <w:rsid w:val="006768BC"/>
    <w:rsid w:val="00676D06"/>
    <w:rsid w:val="00680AEE"/>
    <w:rsid w:val="00681E0D"/>
    <w:rsid w:val="00683E9D"/>
    <w:rsid w:val="0068567D"/>
    <w:rsid w:val="00691BB9"/>
    <w:rsid w:val="006956E2"/>
    <w:rsid w:val="00695C64"/>
    <w:rsid w:val="00695FD3"/>
    <w:rsid w:val="00696D38"/>
    <w:rsid w:val="00697C67"/>
    <w:rsid w:val="006A0ACB"/>
    <w:rsid w:val="006A1E10"/>
    <w:rsid w:val="006A72D2"/>
    <w:rsid w:val="006A7754"/>
    <w:rsid w:val="006B37D0"/>
    <w:rsid w:val="006B416F"/>
    <w:rsid w:val="006B4495"/>
    <w:rsid w:val="006B481C"/>
    <w:rsid w:val="006B4BF3"/>
    <w:rsid w:val="006B73B0"/>
    <w:rsid w:val="006C4240"/>
    <w:rsid w:val="006D0F80"/>
    <w:rsid w:val="006D32EC"/>
    <w:rsid w:val="006E0769"/>
    <w:rsid w:val="006E0A74"/>
    <w:rsid w:val="006E25A9"/>
    <w:rsid w:val="006E2A57"/>
    <w:rsid w:val="006E30A8"/>
    <w:rsid w:val="006E380B"/>
    <w:rsid w:val="006E5367"/>
    <w:rsid w:val="006E59D3"/>
    <w:rsid w:val="006E71A3"/>
    <w:rsid w:val="006E7200"/>
    <w:rsid w:val="006E7569"/>
    <w:rsid w:val="006E7B33"/>
    <w:rsid w:val="006F0D8B"/>
    <w:rsid w:val="006F2448"/>
    <w:rsid w:val="006F5B86"/>
    <w:rsid w:val="00701202"/>
    <w:rsid w:val="00701C68"/>
    <w:rsid w:val="00704B3C"/>
    <w:rsid w:val="007064B6"/>
    <w:rsid w:val="007075AA"/>
    <w:rsid w:val="00711654"/>
    <w:rsid w:val="00711E70"/>
    <w:rsid w:val="00712AAB"/>
    <w:rsid w:val="007134FF"/>
    <w:rsid w:val="00714520"/>
    <w:rsid w:val="007160E4"/>
    <w:rsid w:val="007162CB"/>
    <w:rsid w:val="00717798"/>
    <w:rsid w:val="00723AE0"/>
    <w:rsid w:val="00724F65"/>
    <w:rsid w:val="00727884"/>
    <w:rsid w:val="0073517F"/>
    <w:rsid w:val="007374A0"/>
    <w:rsid w:val="007401DB"/>
    <w:rsid w:val="00740258"/>
    <w:rsid w:val="007405AF"/>
    <w:rsid w:val="00740CE5"/>
    <w:rsid w:val="00743B34"/>
    <w:rsid w:val="0074444C"/>
    <w:rsid w:val="00744F61"/>
    <w:rsid w:val="0074793B"/>
    <w:rsid w:val="00750399"/>
    <w:rsid w:val="00751969"/>
    <w:rsid w:val="00752452"/>
    <w:rsid w:val="007542AD"/>
    <w:rsid w:val="00754614"/>
    <w:rsid w:val="00756786"/>
    <w:rsid w:val="00757C51"/>
    <w:rsid w:val="00763FC4"/>
    <w:rsid w:val="0076488B"/>
    <w:rsid w:val="0076560E"/>
    <w:rsid w:val="0076679E"/>
    <w:rsid w:val="00772A4B"/>
    <w:rsid w:val="007736CE"/>
    <w:rsid w:val="00774897"/>
    <w:rsid w:val="00774D6B"/>
    <w:rsid w:val="00776CFD"/>
    <w:rsid w:val="00776E6C"/>
    <w:rsid w:val="0077771E"/>
    <w:rsid w:val="007818A4"/>
    <w:rsid w:val="00782915"/>
    <w:rsid w:val="0079625F"/>
    <w:rsid w:val="00796C9E"/>
    <w:rsid w:val="007972F4"/>
    <w:rsid w:val="007A1510"/>
    <w:rsid w:val="007A56F2"/>
    <w:rsid w:val="007A7524"/>
    <w:rsid w:val="007B2469"/>
    <w:rsid w:val="007B51EE"/>
    <w:rsid w:val="007C03EE"/>
    <w:rsid w:val="007C6502"/>
    <w:rsid w:val="007D07ED"/>
    <w:rsid w:val="007D2E12"/>
    <w:rsid w:val="007D43D5"/>
    <w:rsid w:val="007D54D4"/>
    <w:rsid w:val="007E1071"/>
    <w:rsid w:val="007E5091"/>
    <w:rsid w:val="007F19EB"/>
    <w:rsid w:val="007F2010"/>
    <w:rsid w:val="007F44D7"/>
    <w:rsid w:val="00800042"/>
    <w:rsid w:val="00814F3B"/>
    <w:rsid w:val="00815A93"/>
    <w:rsid w:val="00820F9B"/>
    <w:rsid w:val="00821F15"/>
    <w:rsid w:val="008222DC"/>
    <w:rsid w:val="00824705"/>
    <w:rsid w:val="00824A6B"/>
    <w:rsid w:val="00825035"/>
    <w:rsid w:val="008261CE"/>
    <w:rsid w:val="0082620F"/>
    <w:rsid w:val="00826A0C"/>
    <w:rsid w:val="0082708A"/>
    <w:rsid w:val="008311DC"/>
    <w:rsid w:val="0083192B"/>
    <w:rsid w:val="00834520"/>
    <w:rsid w:val="00834905"/>
    <w:rsid w:val="008362E4"/>
    <w:rsid w:val="00836FEC"/>
    <w:rsid w:val="0084659A"/>
    <w:rsid w:val="008474D4"/>
    <w:rsid w:val="008524DB"/>
    <w:rsid w:val="00853042"/>
    <w:rsid w:val="00857797"/>
    <w:rsid w:val="00862879"/>
    <w:rsid w:val="00867834"/>
    <w:rsid w:val="00870839"/>
    <w:rsid w:val="0087766A"/>
    <w:rsid w:val="008776CD"/>
    <w:rsid w:val="00877B05"/>
    <w:rsid w:val="00880768"/>
    <w:rsid w:val="00881561"/>
    <w:rsid w:val="00883917"/>
    <w:rsid w:val="0088477F"/>
    <w:rsid w:val="00884C9F"/>
    <w:rsid w:val="00884E1E"/>
    <w:rsid w:val="00892D67"/>
    <w:rsid w:val="008A2E9F"/>
    <w:rsid w:val="008A30FF"/>
    <w:rsid w:val="008A72F3"/>
    <w:rsid w:val="008B2F8D"/>
    <w:rsid w:val="008C0000"/>
    <w:rsid w:val="008C2643"/>
    <w:rsid w:val="008C2696"/>
    <w:rsid w:val="008C543E"/>
    <w:rsid w:val="008D3BC5"/>
    <w:rsid w:val="008D584C"/>
    <w:rsid w:val="008D6B18"/>
    <w:rsid w:val="008E0C2E"/>
    <w:rsid w:val="008E1F95"/>
    <w:rsid w:val="008E2927"/>
    <w:rsid w:val="008E3DC0"/>
    <w:rsid w:val="008E4552"/>
    <w:rsid w:val="008E4F72"/>
    <w:rsid w:val="008E6C52"/>
    <w:rsid w:val="008F5466"/>
    <w:rsid w:val="008F756E"/>
    <w:rsid w:val="00900FA3"/>
    <w:rsid w:val="0090420C"/>
    <w:rsid w:val="0090463A"/>
    <w:rsid w:val="009059B3"/>
    <w:rsid w:val="009106BF"/>
    <w:rsid w:val="00912D9E"/>
    <w:rsid w:val="009158F2"/>
    <w:rsid w:val="00916D29"/>
    <w:rsid w:val="009177C9"/>
    <w:rsid w:val="00923C45"/>
    <w:rsid w:val="0092587F"/>
    <w:rsid w:val="00926A75"/>
    <w:rsid w:val="00930EE5"/>
    <w:rsid w:val="0093149D"/>
    <w:rsid w:val="009365D4"/>
    <w:rsid w:val="00937378"/>
    <w:rsid w:val="009410B6"/>
    <w:rsid w:val="00944701"/>
    <w:rsid w:val="00950906"/>
    <w:rsid w:val="00950C47"/>
    <w:rsid w:val="009634F6"/>
    <w:rsid w:val="00967394"/>
    <w:rsid w:val="00967F62"/>
    <w:rsid w:val="0097125A"/>
    <w:rsid w:val="009720C9"/>
    <w:rsid w:val="00972FDF"/>
    <w:rsid w:val="0097350C"/>
    <w:rsid w:val="00973A7A"/>
    <w:rsid w:val="00974F26"/>
    <w:rsid w:val="00976059"/>
    <w:rsid w:val="0098163A"/>
    <w:rsid w:val="0098295E"/>
    <w:rsid w:val="00986891"/>
    <w:rsid w:val="00987197"/>
    <w:rsid w:val="0099045E"/>
    <w:rsid w:val="0099053A"/>
    <w:rsid w:val="009940E2"/>
    <w:rsid w:val="009961E3"/>
    <w:rsid w:val="00997CD6"/>
    <w:rsid w:val="009A10DF"/>
    <w:rsid w:val="009A2655"/>
    <w:rsid w:val="009A32EF"/>
    <w:rsid w:val="009A6C66"/>
    <w:rsid w:val="009A7190"/>
    <w:rsid w:val="009A7C9F"/>
    <w:rsid w:val="009B016B"/>
    <w:rsid w:val="009B13D2"/>
    <w:rsid w:val="009B2B1A"/>
    <w:rsid w:val="009B2B96"/>
    <w:rsid w:val="009B5FD4"/>
    <w:rsid w:val="009B61F7"/>
    <w:rsid w:val="009B71B7"/>
    <w:rsid w:val="009C1A06"/>
    <w:rsid w:val="009C41DC"/>
    <w:rsid w:val="009C4467"/>
    <w:rsid w:val="009C4978"/>
    <w:rsid w:val="009D51F9"/>
    <w:rsid w:val="009D5C66"/>
    <w:rsid w:val="009E02F4"/>
    <w:rsid w:val="009E049D"/>
    <w:rsid w:val="009E088E"/>
    <w:rsid w:val="009E6E7E"/>
    <w:rsid w:val="009F182C"/>
    <w:rsid w:val="009F3992"/>
    <w:rsid w:val="009F7DFB"/>
    <w:rsid w:val="00A00511"/>
    <w:rsid w:val="00A00832"/>
    <w:rsid w:val="00A039D3"/>
    <w:rsid w:val="00A03F64"/>
    <w:rsid w:val="00A045E3"/>
    <w:rsid w:val="00A06A3C"/>
    <w:rsid w:val="00A121F4"/>
    <w:rsid w:val="00A130C2"/>
    <w:rsid w:val="00A15A5A"/>
    <w:rsid w:val="00A17B42"/>
    <w:rsid w:val="00A21189"/>
    <w:rsid w:val="00A21E43"/>
    <w:rsid w:val="00A2248B"/>
    <w:rsid w:val="00A23435"/>
    <w:rsid w:val="00A234C0"/>
    <w:rsid w:val="00A25F95"/>
    <w:rsid w:val="00A301B0"/>
    <w:rsid w:val="00A35BD9"/>
    <w:rsid w:val="00A36FA1"/>
    <w:rsid w:val="00A37756"/>
    <w:rsid w:val="00A40BC3"/>
    <w:rsid w:val="00A40F3E"/>
    <w:rsid w:val="00A4135D"/>
    <w:rsid w:val="00A425A7"/>
    <w:rsid w:val="00A45105"/>
    <w:rsid w:val="00A47FB2"/>
    <w:rsid w:val="00A56FB7"/>
    <w:rsid w:val="00A577B7"/>
    <w:rsid w:val="00A61B78"/>
    <w:rsid w:val="00A62253"/>
    <w:rsid w:val="00A62272"/>
    <w:rsid w:val="00A67BFB"/>
    <w:rsid w:val="00A701B0"/>
    <w:rsid w:val="00A715DC"/>
    <w:rsid w:val="00A725B1"/>
    <w:rsid w:val="00A72E7A"/>
    <w:rsid w:val="00A73023"/>
    <w:rsid w:val="00A74EDE"/>
    <w:rsid w:val="00A8332A"/>
    <w:rsid w:val="00A83547"/>
    <w:rsid w:val="00A8548C"/>
    <w:rsid w:val="00A866EA"/>
    <w:rsid w:val="00A86C0A"/>
    <w:rsid w:val="00A91D95"/>
    <w:rsid w:val="00A945FE"/>
    <w:rsid w:val="00AA0980"/>
    <w:rsid w:val="00AA2700"/>
    <w:rsid w:val="00AA3593"/>
    <w:rsid w:val="00AA3B48"/>
    <w:rsid w:val="00AA5379"/>
    <w:rsid w:val="00AA67F9"/>
    <w:rsid w:val="00AA7DC1"/>
    <w:rsid w:val="00AB2F7E"/>
    <w:rsid w:val="00AB371A"/>
    <w:rsid w:val="00AB3DBA"/>
    <w:rsid w:val="00AB40BF"/>
    <w:rsid w:val="00AB5E70"/>
    <w:rsid w:val="00AB6F6A"/>
    <w:rsid w:val="00AB7A64"/>
    <w:rsid w:val="00AC0697"/>
    <w:rsid w:val="00AC3237"/>
    <w:rsid w:val="00AC3C97"/>
    <w:rsid w:val="00AC460F"/>
    <w:rsid w:val="00AC53DF"/>
    <w:rsid w:val="00AC6288"/>
    <w:rsid w:val="00AD56B9"/>
    <w:rsid w:val="00AD5B5E"/>
    <w:rsid w:val="00AD677A"/>
    <w:rsid w:val="00AD7893"/>
    <w:rsid w:val="00AE0CBF"/>
    <w:rsid w:val="00AE0CF8"/>
    <w:rsid w:val="00AE27EB"/>
    <w:rsid w:val="00AE2DDC"/>
    <w:rsid w:val="00AE30C6"/>
    <w:rsid w:val="00AE3330"/>
    <w:rsid w:val="00AE423C"/>
    <w:rsid w:val="00AE461D"/>
    <w:rsid w:val="00AE7017"/>
    <w:rsid w:val="00AF0F4B"/>
    <w:rsid w:val="00AF37BC"/>
    <w:rsid w:val="00B01307"/>
    <w:rsid w:val="00B01814"/>
    <w:rsid w:val="00B03A37"/>
    <w:rsid w:val="00B04673"/>
    <w:rsid w:val="00B04870"/>
    <w:rsid w:val="00B057A3"/>
    <w:rsid w:val="00B07B3C"/>
    <w:rsid w:val="00B07C0B"/>
    <w:rsid w:val="00B10E4F"/>
    <w:rsid w:val="00B15450"/>
    <w:rsid w:val="00B15689"/>
    <w:rsid w:val="00B17FB7"/>
    <w:rsid w:val="00B20624"/>
    <w:rsid w:val="00B2111A"/>
    <w:rsid w:val="00B250F9"/>
    <w:rsid w:val="00B27E61"/>
    <w:rsid w:val="00B32646"/>
    <w:rsid w:val="00B340FF"/>
    <w:rsid w:val="00B36BB0"/>
    <w:rsid w:val="00B37B03"/>
    <w:rsid w:val="00B449F1"/>
    <w:rsid w:val="00B47F02"/>
    <w:rsid w:val="00B514BC"/>
    <w:rsid w:val="00B5263F"/>
    <w:rsid w:val="00B532B3"/>
    <w:rsid w:val="00B5514A"/>
    <w:rsid w:val="00B5798C"/>
    <w:rsid w:val="00B60B01"/>
    <w:rsid w:val="00B6154A"/>
    <w:rsid w:val="00B62A39"/>
    <w:rsid w:val="00B6346E"/>
    <w:rsid w:val="00B6487D"/>
    <w:rsid w:val="00B656E0"/>
    <w:rsid w:val="00B667A8"/>
    <w:rsid w:val="00B70D05"/>
    <w:rsid w:val="00B7176A"/>
    <w:rsid w:val="00B719D1"/>
    <w:rsid w:val="00B72B6E"/>
    <w:rsid w:val="00B7637F"/>
    <w:rsid w:val="00B77E3F"/>
    <w:rsid w:val="00B808ED"/>
    <w:rsid w:val="00B81A9E"/>
    <w:rsid w:val="00B81D48"/>
    <w:rsid w:val="00B82220"/>
    <w:rsid w:val="00B82E6F"/>
    <w:rsid w:val="00B90F92"/>
    <w:rsid w:val="00B9255E"/>
    <w:rsid w:val="00B948AC"/>
    <w:rsid w:val="00B96812"/>
    <w:rsid w:val="00BA1CD2"/>
    <w:rsid w:val="00BB2961"/>
    <w:rsid w:val="00BB31AB"/>
    <w:rsid w:val="00BB7E5A"/>
    <w:rsid w:val="00BC123C"/>
    <w:rsid w:val="00BC24E8"/>
    <w:rsid w:val="00BC3EA6"/>
    <w:rsid w:val="00BD1C3C"/>
    <w:rsid w:val="00BD28CC"/>
    <w:rsid w:val="00BD3A0D"/>
    <w:rsid w:val="00BD55E7"/>
    <w:rsid w:val="00BD5F8E"/>
    <w:rsid w:val="00BD6D0E"/>
    <w:rsid w:val="00BD72BA"/>
    <w:rsid w:val="00BE119D"/>
    <w:rsid w:val="00BE307E"/>
    <w:rsid w:val="00BE608D"/>
    <w:rsid w:val="00BE67C2"/>
    <w:rsid w:val="00BF0827"/>
    <w:rsid w:val="00C013F2"/>
    <w:rsid w:val="00C029CE"/>
    <w:rsid w:val="00C04753"/>
    <w:rsid w:val="00C05AC4"/>
    <w:rsid w:val="00C076C3"/>
    <w:rsid w:val="00C07B4A"/>
    <w:rsid w:val="00C11386"/>
    <w:rsid w:val="00C11E68"/>
    <w:rsid w:val="00C12272"/>
    <w:rsid w:val="00C12541"/>
    <w:rsid w:val="00C12A91"/>
    <w:rsid w:val="00C145B7"/>
    <w:rsid w:val="00C14FCC"/>
    <w:rsid w:val="00C1769D"/>
    <w:rsid w:val="00C207B0"/>
    <w:rsid w:val="00C212C7"/>
    <w:rsid w:val="00C22CAF"/>
    <w:rsid w:val="00C242A2"/>
    <w:rsid w:val="00C35836"/>
    <w:rsid w:val="00C411ED"/>
    <w:rsid w:val="00C416AB"/>
    <w:rsid w:val="00C419A9"/>
    <w:rsid w:val="00C42F04"/>
    <w:rsid w:val="00C4365E"/>
    <w:rsid w:val="00C43AE2"/>
    <w:rsid w:val="00C52175"/>
    <w:rsid w:val="00C55FFE"/>
    <w:rsid w:val="00C71091"/>
    <w:rsid w:val="00C7124E"/>
    <w:rsid w:val="00C77B9B"/>
    <w:rsid w:val="00C80FCE"/>
    <w:rsid w:val="00C82F31"/>
    <w:rsid w:val="00C86626"/>
    <w:rsid w:val="00C86F06"/>
    <w:rsid w:val="00C875FB"/>
    <w:rsid w:val="00C91A27"/>
    <w:rsid w:val="00C92025"/>
    <w:rsid w:val="00C957FC"/>
    <w:rsid w:val="00C96CC9"/>
    <w:rsid w:val="00CA09F0"/>
    <w:rsid w:val="00CA3ECC"/>
    <w:rsid w:val="00CA6129"/>
    <w:rsid w:val="00CB05D9"/>
    <w:rsid w:val="00CB4260"/>
    <w:rsid w:val="00CC17D0"/>
    <w:rsid w:val="00CC21D8"/>
    <w:rsid w:val="00CC3738"/>
    <w:rsid w:val="00CC441C"/>
    <w:rsid w:val="00CC5415"/>
    <w:rsid w:val="00CC5BEF"/>
    <w:rsid w:val="00CC5C2D"/>
    <w:rsid w:val="00CC6EBF"/>
    <w:rsid w:val="00CD14AD"/>
    <w:rsid w:val="00CD19D1"/>
    <w:rsid w:val="00CD5B1E"/>
    <w:rsid w:val="00CE09B9"/>
    <w:rsid w:val="00CE0A9B"/>
    <w:rsid w:val="00CE1470"/>
    <w:rsid w:val="00CE4DB8"/>
    <w:rsid w:val="00CE4DED"/>
    <w:rsid w:val="00CE6D8F"/>
    <w:rsid w:val="00CF09AB"/>
    <w:rsid w:val="00CF252C"/>
    <w:rsid w:val="00CF2EF4"/>
    <w:rsid w:val="00CF36D6"/>
    <w:rsid w:val="00CF377F"/>
    <w:rsid w:val="00CF599C"/>
    <w:rsid w:val="00CF66F2"/>
    <w:rsid w:val="00CF6911"/>
    <w:rsid w:val="00CF724B"/>
    <w:rsid w:val="00D0003B"/>
    <w:rsid w:val="00D023E0"/>
    <w:rsid w:val="00D03DEF"/>
    <w:rsid w:val="00D044A9"/>
    <w:rsid w:val="00D06249"/>
    <w:rsid w:val="00D10BD6"/>
    <w:rsid w:val="00D11DE4"/>
    <w:rsid w:val="00D15B8C"/>
    <w:rsid w:val="00D20087"/>
    <w:rsid w:val="00D20580"/>
    <w:rsid w:val="00D2588C"/>
    <w:rsid w:val="00D27721"/>
    <w:rsid w:val="00D30F04"/>
    <w:rsid w:val="00D3258A"/>
    <w:rsid w:val="00D33E36"/>
    <w:rsid w:val="00D374F9"/>
    <w:rsid w:val="00D37F94"/>
    <w:rsid w:val="00D40824"/>
    <w:rsid w:val="00D415AA"/>
    <w:rsid w:val="00D429EF"/>
    <w:rsid w:val="00D44DD4"/>
    <w:rsid w:val="00D46902"/>
    <w:rsid w:val="00D51FA6"/>
    <w:rsid w:val="00D547FD"/>
    <w:rsid w:val="00D5515F"/>
    <w:rsid w:val="00D552A8"/>
    <w:rsid w:val="00D55D07"/>
    <w:rsid w:val="00D608FE"/>
    <w:rsid w:val="00D62869"/>
    <w:rsid w:val="00D62E51"/>
    <w:rsid w:val="00D64629"/>
    <w:rsid w:val="00D67482"/>
    <w:rsid w:val="00D7049D"/>
    <w:rsid w:val="00D7269B"/>
    <w:rsid w:val="00D74DBD"/>
    <w:rsid w:val="00D75208"/>
    <w:rsid w:val="00D754AC"/>
    <w:rsid w:val="00D773AE"/>
    <w:rsid w:val="00D77DAE"/>
    <w:rsid w:val="00D83661"/>
    <w:rsid w:val="00D863F1"/>
    <w:rsid w:val="00D87814"/>
    <w:rsid w:val="00D92DEC"/>
    <w:rsid w:val="00D947ED"/>
    <w:rsid w:val="00D9482C"/>
    <w:rsid w:val="00D94BD1"/>
    <w:rsid w:val="00D95A34"/>
    <w:rsid w:val="00D979D8"/>
    <w:rsid w:val="00D97E85"/>
    <w:rsid w:val="00DA03B7"/>
    <w:rsid w:val="00DA3E5B"/>
    <w:rsid w:val="00DA5618"/>
    <w:rsid w:val="00DA67F1"/>
    <w:rsid w:val="00DA6D99"/>
    <w:rsid w:val="00DB069C"/>
    <w:rsid w:val="00DB1B33"/>
    <w:rsid w:val="00DB2C76"/>
    <w:rsid w:val="00DB4CC4"/>
    <w:rsid w:val="00DB4D60"/>
    <w:rsid w:val="00DC05E5"/>
    <w:rsid w:val="00DC5CC3"/>
    <w:rsid w:val="00DD293E"/>
    <w:rsid w:val="00DD3AEA"/>
    <w:rsid w:val="00DD3B7F"/>
    <w:rsid w:val="00DD3FEA"/>
    <w:rsid w:val="00DD51FE"/>
    <w:rsid w:val="00DD6213"/>
    <w:rsid w:val="00DD6835"/>
    <w:rsid w:val="00DD723C"/>
    <w:rsid w:val="00DD7383"/>
    <w:rsid w:val="00DD7A3D"/>
    <w:rsid w:val="00DE0407"/>
    <w:rsid w:val="00DE1684"/>
    <w:rsid w:val="00DE1911"/>
    <w:rsid w:val="00DE1A1D"/>
    <w:rsid w:val="00DE60B3"/>
    <w:rsid w:val="00DF14FD"/>
    <w:rsid w:val="00DF17C4"/>
    <w:rsid w:val="00DF4AC7"/>
    <w:rsid w:val="00DF6765"/>
    <w:rsid w:val="00DF7FA0"/>
    <w:rsid w:val="00E026C1"/>
    <w:rsid w:val="00E0298B"/>
    <w:rsid w:val="00E059AB"/>
    <w:rsid w:val="00E10BB1"/>
    <w:rsid w:val="00E12265"/>
    <w:rsid w:val="00E146F8"/>
    <w:rsid w:val="00E15C48"/>
    <w:rsid w:val="00E174EC"/>
    <w:rsid w:val="00E25304"/>
    <w:rsid w:val="00E26800"/>
    <w:rsid w:val="00E27D77"/>
    <w:rsid w:val="00E31B8E"/>
    <w:rsid w:val="00E31BB5"/>
    <w:rsid w:val="00E3379D"/>
    <w:rsid w:val="00E3640F"/>
    <w:rsid w:val="00E36E6B"/>
    <w:rsid w:val="00E43DA1"/>
    <w:rsid w:val="00E45728"/>
    <w:rsid w:val="00E4631E"/>
    <w:rsid w:val="00E508C3"/>
    <w:rsid w:val="00E50AB6"/>
    <w:rsid w:val="00E53C16"/>
    <w:rsid w:val="00E54022"/>
    <w:rsid w:val="00E57400"/>
    <w:rsid w:val="00E57874"/>
    <w:rsid w:val="00E6048E"/>
    <w:rsid w:val="00E608B3"/>
    <w:rsid w:val="00E60AA3"/>
    <w:rsid w:val="00E61D77"/>
    <w:rsid w:val="00E6439F"/>
    <w:rsid w:val="00E67099"/>
    <w:rsid w:val="00E671D4"/>
    <w:rsid w:val="00E74481"/>
    <w:rsid w:val="00E74BBF"/>
    <w:rsid w:val="00E75012"/>
    <w:rsid w:val="00E75857"/>
    <w:rsid w:val="00E77DBD"/>
    <w:rsid w:val="00E805DB"/>
    <w:rsid w:val="00E82F71"/>
    <w:rsid w:val="00E857C3"/>
    <w:rsid w:val="00E85C9C"/>
    <w:rsid w:val="00E85F10"/>
    <w:rsid w:val="00E9766B"/>
    <w:rsid w:val="00EA03B4"/>
    <w:rsid w:val="00EA79E1"/>
    <w:rsid w:val="00EB0E23"/>
    <w:rsid w:val="00EB2A96"/>
    <w:rsid w:val="00EB3DC8"/>
    <w:rsid w:val="00EB59DA"/>
    <w:rsid w:val="00EB64C7"/>
    <w:rsid w:val="00EB7638"/>
    <w:rsid w:val="00EC0509"/>
    <w:rsid w:val="00EC2F51"/>
    <w:rsid w:val="00EC3DE8"/>
    <w:rsid w:val="00EC4844"/>
    <w:rsid w:val="00ED5665"/>
    <w:rsid w:val="00ED61C1"/>
    <w:rsid w:val="00EE0714"/>
    <w:rsid w:val="00EE09E6"/>
    <w:rsid w:val="00EE118F"/>
    <w:rsid w:val="00EE1536"/>
    <w:rsid w:val="00EE19F3"/>
    <w:rsid w:val="00EE2BA4"/>
    <w:rsid w:val="00EE43BD"/>
    <w:rsid w:val="00EE63C9"/>
    <w:rsid w:val="00EF2504"/>
    <w:rsid w:val="00EF5AC7"/>
    <w:rsid w:val="00F013BC"/>
    <w:rsid w:val="00F01B31"/>
    <w:rsid w:val="00F01D6F"/>
    <w:rsid w:val="00F02C16"/>
    <w:rsid w:val="00F0436C"/>
    <w:rsid w:val="00F0463B"/>
    <w:rsid w:val="00F0492E"/>
    <w:rsid w:val="00F05869"/>
    <w:rsid w:val="00F10532"/>
    <w:rsid w:val="00F10D03"/>
    <w:rsid w:val="00F132BF"/>
    <w:rsid w:val="00F14396"/>
    <w:rsid w:val="00F2174F"/>
    <w:rsid w:val="00F217B0"/>
    <w:rsid w:val="00F22C8E"/>
    <w:rsid w:val="00F23E68"/>
    <w:rsid w:val="00F26DF3"/>
    <w:rsid w:val="00F30A3C"/>
    <w:rsid w:val="00F3209A"/>
    <w:rsid w:val="00F36D9F"/>
    <w:rsid w:val="00F37EC6"/>
    <w:rsid w:val="00F418EB"/>
    <w:rsid w:val="00F51054"/>
    <w:rsid w:val="00F5202C"/>
    <w:rsid w:val="00F5376A"/>
    <w:rsid w:val="00F54E8A"/>
    <w:rsid w:val="00F5718F"/>
    <w:rsid w:val="00F612BA"/>
    <w:rsid w:val="00F61B3D"/>
    <w:rsid w:val="00F6241F"/>
    <w:rsid w:val="00F62541"/>
    <w:rsid w:val="00F64585"/>
    <w:rsid w:val="00F64A09"/>
    <w:rsid w:val="00F66F9F"/>
    <w:rsid w:val="00F71CB2"/>
    <w:rsid w:val="00F73F10"/>
    <w:rsid w:val="00F74FAD"/>
    <w:rsid w:val="00F759F2"/>
    <w:rsid w:val="00F85674"/>
    <w:rsid w:val="00F86B26"/>
    <w:rsid w:val="00F86D69"/>
    <w:rsid w:val="00F87C2E"/>
    <w:rsid w:val="00F915D3"/>
    <w:rsid w:val="00F9167F"/>
    <w:rsid w:val="00F95A21"/>
    <w:rsid w:val="00F97DF0"/>
    <w:rsid w:val="00FA081D"/>
    <w:rsid w:val="00FA0CE0"/>
    <w:rsid w:val="00FA1CF7"/>
    <w:rsid w:val="00FA7EC6"/>
    <w:rsid w:val="00FB542D"/>
    <w:rsid w:val="00FB6100"/>
    <w:rsid w:val="00FB6401"/>
    <w:rsid w:val="00FB69EE"/>
    <w:rsid w:val="00FB6A0C"/>
    <w:rsid w:val="00FB77FE"/>
    <w:rsid w:val="00FC0E09"/>
    <w:rsid w:val="00FC1957"/>
    <w:rsid w:val="00FC1B07"/>
    <w:rsid w:val="00FC1EBF"/>
    <w:rsid w:val="00FC1F04"/>
    <w:rsid w:val="00FC58DA"/>
    <w:rsid w:val="00FC6D15"/>
    <w:rsid w:val="00FD0B65"/>
    <w:rsid w:val="00FD15C8"/>
    <w:rsid w:val="00FD1B03"/>
    <w:rsid w:val="00FD3129"/>
    <w:rsid w:val="00FD6012"/>
    <w:rsid w:val="00FD6F3A"/>
    <w:rsid w:val="00FD7BD4"/>
    <w:rsid w:val="00FE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F432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8332A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0F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D6B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F5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1189"/>
    <w:rPr>
      <w:color w:val="0000FF" w:themeColor="hyperlink"/>
      <w:u w:val="single"/>
    </w:rPr>
  </w:style>
  <w:style w:type="character" w:customStyle="1" w:styleId="Bodytext">
    <w:name w:val="Body text_"/>
    <w:basedOn w:val="DefaultParagraphFont"/>
    <w:link w:val="BodyText1"/>
    <w:rsid w:val="00B82220"/>
    <w:rPr>
      <w:rFonts w:ascii="Courier New" w:eastAsia="Courier New" w:hAnsi="Courier New"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rsid w:val="00B82220"/>
    <w:pPr>
      <w:shd w:val="clear" w:color="auto" w:fill="FFFFFF"/>
      <w:spacing w:after="540" w:line="0" w:lineRule="atLeast"/>
      <w:ind w:hanging="440"/>
    </w:pPr>
    <w:rPr>
      <w:rFonts w:ascii="Courier New" w:eastAsia="Courier New" w:hAnsi="Courier New" w:cstheme="minorBidi"/>
      <w:sz w:val="18"/>
      <w:szCs w:val="18"/>
      <w:lang w:val="sr-Latn-CS" w:eastAsia="sr-Latn-CS"/>
    </w:rPr>
  </w:style>
  <w:style w:type="table" w:styleId="TableGrid">
    <w:name w:val="Table Grid"/>
    <w:basedOn w:val="TableNormal"/>
    <w:uiPriority w:val="59"/>
    <w:rsid w:val="00D77D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16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63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8163A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8163A"/>
    <w:rPr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98163A"/>
    <w:pPr>
      <w:tabs>
        <w:tab w:val="decimal" w:pos="360"/>
      </w:tabs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98163A"/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8163A"/>
    <w:rPr>
      <w:sz w:val="20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98163A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customStyle="1" w:styleId="LightShading-Accent11">
    <w:name w:val="Light Shading - Accent 11"/>
    <w:basedOn w:val="TableNormal"/>
    <w:uiPriority w:val="60"/>
    <w:rsid w:val="0098163A"/>
    <w:pPr>
      <w:spacing w:after="0" w:line="240" w:lineRule="auto"/>
    </w:pPr>
    <w:rPr>
      <w:color w:val="365F91" w:themeColor="accent1" w:themeShade="BF"/>
      <w:lang w:val="en-US" w:eastAsia="en-US" w:bidi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E36E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List2-Accent1">
    <w:name w:val="Medium List 2 Accent 1"/>
    <w:basedOn w:val="TableNormal"/>
    <w:uiPriority w:val="66"/>
    <w:rsid w:val="00E36E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36E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36E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E36E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Calendar1">
    <w:name w:val="Calendar 1"/>
    <w:basedOn w:val="TableNormal"/>
    <w:uiPriority w:val="99"/>
    <w:qFormat/>
    <w:rsid w:val="00FC1F04"/>
    <w:pPr>
      <w:spacing w:after="0" w:line="240" w:lineRule="auto"/>
    </w:pPr>
    <w:rPr>
      <w:lang w:val="en-US" w:eastAsia="en-US" w:bidi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Grid-Accent4">
    <w:name w:val="Light Grid Accent 4"/>
    <w:basedOn w:val="TableNormal"/>
    <w:uiPriority w:val="62"/>
    <w:rsid w:val="002B3F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Shading1">
    <w:name w:val="Light Shading1"/>
    <w:basedOn w:val="TableNormal"/>
    <w:uiPriority w:val="60"/>
    <w:rsid w:val="000943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09435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Calendar2">
    <w:name w:val="Calendar 2"/>
    <w:basedOn w:val="TableNormal"/>
    <w:uiPriority w:val="99"/>
    <w:qFormat/>
    <w:rsid w:val="00D2588C"/>
    <w:pPr>
      <w:spacing w:after="0" w:line="240" w:lineRule="auto"/>
      <w:jc w:val="center"/>
    </w:pPr>
    <w:rPr>
      <w:sz w:val="28"/>
      <w:szCs w:val="28"/>
      <w:lang w:val="en-US" w:eastAsia="en-US" w:bidi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ColorfulGrid-Accent4">
    <w:name w:val="Colorful Grid Accent 4"/>
    <w:basedOn w:val="TableNormal"/>
    <w:uiPriority w:val="73"/>
    <w:rsid w:val="00D2588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LightGrid-Accent5">
    <w:name w:val="Light Grid Accent 5"/>
    <w:basedOn w:val="TableNormal"/>
    <w:uiPriority w:val="62"/>
    <w:rsid w:val="00AA7DC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116C68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sr-Latn-CS" w:eastAsia="sr-Latn-CS"/>
    </w:rPr>
  </w:style>
  <w:style w:type="table" w:styleId="MediumGrid1-Accent4">
    <w:name w:val="Medium Grid 1 Accent 4"/>
    <w:basedOn w:val="TableNormal"/>
    <w:uiPriority w:val="67"/>
    <w:rsid w:val="00116C6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LightShading-Accent12">
    <w:name w:val="Light Shading - Accent 12"/>
    <w:basedOn w:val="TableNormal"/>
    <w:uiPriority w:val="60"/>
    <w:rsid w:val="00A21E4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-Accent4">
    <w:name w:val="Medium List 2 Accent 4"/>
    <w:basedOn w:val="TableNormal"/>
    <w:uiPriority w:val="66"/>
    <w:rsid w:val="00A21E4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A21E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BAB"/>
    <w:rPr>
      <w:color w:val="800080" w:themeColor="followedHyperlink"/>
      <w:u w:val="single"/>
    </w:rPr>
  </w:style>
  <w:style w:type="paragraph" w:customStyle="1" w:styleId="CharCharCharCharChar">
    <w:name w:val="Char Char Char Char Char"/>
    <w:basedOn w:val="Normal"/>
    <w:semiHidden/>
    <w:rsid w:val="00B32646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039D3"/>
    <w:pPr>
      <w:tabs>
        <w:tab w:val="center" w:pos="4320"/>
        <w:tab w:val="right" w:pos="8640"/>
      </w:tabs>
    </w:pPr>
    <w:rPr>
      <w:rFonts w:asciiTheme="minorHAnsi" w:hAnsiTheme="minorHAnsi" w:cstheme="minorBidi"/>
      <w:sz w:val="22"/>
      <w:szCs w:val="22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A039D3"/>
  </w:style>
  <w:style w:type="paragraph" w:styleId="Footer">
    <w:name w:val="footer"/>
    <w:basedOn w:val="Normal"/>
    <w:link w:val="FooterChar"/>
    <w:uiPriority w:val="99"/>
    <w:unhideWhenUsed/>
    <w:rsid w:val="00A039D3"/>
    <w:pPr>
      <w:tabs>
        <w:tab w:val="center" w:pos="4320"/>
        <w:tab w:val="right" w:pos="8640"/>
      </w:tabs>
    </w:pPr>
    <w:rPr>
      <w:rFonts w:asciiTheme="minorHAnsi" w:hAnsiTheme="minorHAnsi" w:cstheme="minorBidi"/>
      <w:sz w:val="22"/>
      <w:szCs w:val="22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A039D3"/>
  </w:style>
  <w:style w:type="character" w:styleId="PageNumber">
    <w:name w:val="page number"/>
    <w:basedOn w:val="DefaultParagraphFont"/>
    <w:uiPriority w:val="99"/>
    <w:semiHidden/>
    <w:unhideWhenUsed/>
    <w:rsid w:val="00D97E85"/>
  </w:style>
  <w:style w:type="table" w:styleId="GridTable2-Accent5">
    <w:name w:val="Grid Table 2 Accent 5"/>
    <w:basedOn w:val="TableNormal"/>
    <w:uiPriority w:val="47"/>
    <w:rsid w:val="0014698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5Dark-Accent5">
    <w:name w:val="Grid Table 5 Dark Accent 5"/>
    <w:basedOn w:val="TableNormal"/>
    <w:uiPriority w:val="50"/>
    <w:rsid w:val="001469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6Colorful-Accent5">
    <w:name w:val="Grid Table 6 Colorful Accent 5"/>
    <w:basedOn w:val="TableNormal"/>
    <w:uiPriority w:val="51"/>
    <w:rsid w:val="0014698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1Light-Accent5">
    <w:name w:val="Grid Table 1 Light Accent 5"/>
    <w:basedOn w:val="TableNormal"/>
    <w:uiPriority w:val="46"/>
    <w:rsid w:val="00665F0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5">
    <w:name w:val="List Table 2 Accent 5"/>
    <w:basedOn w:val="TableNormal"/>
    <w:uiPriority w:val="47"/>
    <w:rsid w:val="003A54C8"/>
    <w:pPr>
      <w:spacing w:after="0" w:line="240" w:lineRule="auto"/>
    </w:pPr>
    <w:rPr>
      <w:rFonts w:eastAsiaTheme="minorHAnsi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DefaultParagraphFont"/>
    <w:rsid w:val="009634F6"/>
  </w:style>
  <w:style w:type="character" w:customStyle="1" w:styleId="Bodytext2">
    <w:name w:val="Body text (2)_"/>
    <w:basedOn w:val="DefaultParagraphFont"/>
    <w:link w:val="Bodytext20"/>
    <w:rsid w:val="00877B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77B05"/>
    <w:pPr>
      <w:widowControl w:val="0"/>
      <w:shd w:val="clear" w:color="auto" w:fill="FFFFFF"/>
      <w:spacing w:line="298" w:lineRule="exact"/>
      <w:ind w:hanging="1"/>
    </w:pPr>
    <w:rPr>
      <w:rFonts w:eastAsia="Times New Roman"/>
      <w:sz w:val="22"/>
      <w:szCs w:val="22"/>
      <w:lang w:val="sr-Latn-CS" w:eastAsia="sr-Latn-CS"/>
    </w:rPr>
  </w:style>
  <w:style w:type="character" w:customStyle="1" w:styleId="Bodytext312pt">
    <w:name w:val="Body text (3) + 12 pt"/>
    <w:basedOn w:val="DefaultParagraphFont"/>
    <w:rsid w:val="00081F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</w:rPr>
  </w:style>
  <w:style w:type="character" w:customStyle="1" w:styleId="Bodytext3">
    <w:name w:val="Body text (3)_"/>
    <w:basedOn w:val="DefaultParagraphFont"/>
    <w:link w:val="Bodytext30"/>
    <w:rsid w:val="00081F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81F90"/>
    <w:pPr>
      <w:widowControl w:val="0"/>
      <w:shd w:val="clear" w:color="auto" w:fill="FFFFFF"/>
      <w:spacing w:line="298" w:lineRule="exact"/>
      <w:ind w:firstLine="39"/>
    </w:pPr>
    <w:rPr>
      <w:rFonts w:eastAsia="Times New Roman"/>
      <w:sz w:val="22"/>
      <w:szCs w:val="22"/>
      <w:lang w:val="sr-Latn-CS" w:eastAsia="sr-Latn-CS"/>
    </w:rPr>
  </w:style>
  <w:style w:type="table" w:styleId="GridTable6Colorful-Accent1">
    <w:name w:val="Grid Table 6 Colorful Accent 1"/>
    <w:basedOn w:val="TableNormal"/>
    <w:uiPriority w:val="51"/>
    <w:rsid w:val="00CA61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CA612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CA612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1">
    <w:name w:val="List Table 2 Accent 1"/>
    <w:basedOn w:val="TableNormal"/>
    <w:uiPriority w:val="47"/>
    <w:rsid w:val="00CA612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D6B18"/>
    <w:rPr>
      <w:rFonts w:ascii="Times New Roman" w:hAnsi="Times New Roman" w:cs="Times New Roman"/>
      <w:b/>
      <w:bCs/>
      <w:sz w:val="36"/>
      <w:szCs w:val="36"/>
      <w:lang w:val="en-US" w:eastAsia="en-US"/>
    </w:rPr>
  </w:style>
  <w:style w:type="paragraph" w:styleId="NormalWeb">
    <w:name w:val="Normal (Web)"/>
    <w:basedOn w:val="Normal"/>
    <w:uiPriority w:val="99"/>
    <w:unhideWhenUsed/>
    <w:rsid w:val="008D6B1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884C9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10FB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BodyTextIndent">
    <w:name w:val="Body Text Indent"/>
    <w:basedOn w:val="Normal"/>
    <w:link w:val="BodyTextIndentChar"/>
    <w:rsid w:val="00210FBE"/>
    <w:pPr>
      <w:shd w:val="clear" w:color="auto" w:fill="FFFFFF"/>
      <w:spacing w:line="274" w:lineRule="exact"/>
      <w:ind w:left="10"/>
      <w:jc w:val="both"/>
    </w:pPr>
    <w:rPr>
      <w:rFonts w:eastAsia="Times New Roman"/>
      <w:bCs/>
      <w:color w:val="00000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210FBE"/>
    <w:rPr>
      <w:rFonts w:ascii="Times New Roman" w:eastAsia="Times New Roman" w:hAnsi="Times New Roman" w:cs="Times New Roman"/>
      <w:bCs/>
      <w:color w:val="000000"/>
      <w:sz w:val="24"/>
      <w:szCs w:val="24"/>
      <w:shd w:val="clear" w:color="auto" w:fill="FFFFFF"/>
      <w:lang w:val="sr-Cyrl-CS" w:eastAsia="en-US"/>
    </w:rPr>
  </w:style>
  <w:style w:type="character" w:styleId="UnresolvedMention">
    <w:name w:val="Unresolved Mention"/>
    <w:basedOn w:val="DefaultParagraphFont"/>
    <w:uiPriority w:val="99"/>
    <w:rsid w:val="00AA35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0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1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0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55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standard%203/Prilog%203.2.a%20%20Sprovedene%20ankete%20za%20studente.doc" TargetMode="External"/><Relationship Id="rId21" Type="http://schemas.openxmlformats.org/officeDocument/2006/relationships/hyperlink" Target="standard%202/Prilog%202.3.b%20Analiza%20rezultata%20ankete%20-%20studenti%202017.docx" TargetMode="External"/><Relationship Id="rId42" Type="http://schemas.openxmlformats.org/officeDocument/2006/relationships/hyperlink" Target="standard%206%20/Tabela%206.1.%20Naziv%20i%20broj%20%20tekuc&#769;ih%20nauc&#780;noistraz&#780;ivac&#780;kih%20projekata.doc" TargetMode="External"/><Relationship Id="rId47" Type="http://schemas.openxmlformats.org/officeDocument/2006/relationships/hyperlink" Target="standard%206%20/Tabela%206.6.%20Naziv%20i%20broj%20tekucih%20strucnih%20i%20umetnickih%20projekata.doc" TargetMode="External"/><Relationship Id="rId63" Type="http://schemas.openxmlformats.org/officeDocument/2006/relationships/hyperlink" Target="standard%208/Prilog%208.2%20Pravilnik%20o%20ocenjivanju.doc" TargetMode="External"/><Relationship Id="rId68" Type="http://schemas.openxmlformats.org/officeDocument/2006/relationships/hyperlink" Target="standard%209/Prilog%209.2.%20Spisak%20udzbenika%20i%20monografija%20ciji%20su%20autori%20nastavnici%20Fakulteta%202017.docx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://www.fasper.bg.ac.rs" TargetMode="External"/><Relationship Id="rId11" Type="http://schemas.openxmlformats.org/officeDocument/2006/relationships/hyperlink" Target="standard%201/Prilog%201.1.%20%20Strategija%20obezbedjenja%20kvaliteta%20Fakulteta%20(2008.).docx" TargetMode="External"/><Relationship Id="rId32" Type="http://schemas.openxmlformats.org/officeDocument/2006/relationships/hyperlink" Target="standard%203/Prilog%203.3.b%20Izvestaj%20o%20radu%20Fakulteta%20za%202017.%20god.pdf" TargetMode="External"/><Relationship Id="rId37" Type="http://schemas.openxmlformats.org/officeDocument/2006/relationships/hyperlink" Target="standard%204/Prilog%204.2.%20Dokaz%20da%20su%20primeri%20ishoda%20ucenja%20za%20programe%20razlicitih%20struktura%20predstavljeni%20na%20internet%20strani%20visokoskolske%20ustanove.docx" TargetMode="External"/><Relationship Id="rId53" Type="http://schemas.openxmlformats.org/officeDocument/2006/relationships/hyperlink" Target="standard%207/Prilog%207.1.%20Pravilnik%20o%20nac&#780;inu%20i%20postupku%20sticanja%20zvanja%20i%20zasnivanja%20radnog%20odnosa%20nastavnika%20BU.pdf" TargetMode="External"/><Relationship Id="rId58" Type="http://schemas.openxmlformats.org/officeDocument/2006/relationships/hyperlink" Target="http://www.fasper.bg.ac.rs" TargetMode="External"/><Relationship Id="rId74" Type="http://schemas.openxmlformats.org/officeDocument/2006/relationships/hyperlink" Target="standard%2011/Tabela%2011.3.%20Nastavno-naucne%20i%20strucne%20baze.docx" TargetMode="External"/><Relationship Id="rId79" Type="http://schemas.openxmlformats.org/officeDocument/2006/relationships/hyperlink" Target="standard%2013/Prilog%2013.1%20Dokumentacija%20koja%20potvrdjuje%20ucesce%20studenata%20u%20samovrednovanju%20i%20proveri%20kvaliteta.pd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standard%208/Tabela%208.2.%20Broj%20studenata%20koji%20su%20upisali%20tekucu%20skolsku%20godinu.doc" TargetMode="External"/><Relationship Id="rId82" Type="http://schemas.openxmlformats.org/officeDocument/2006/relationships/footer" Target="footer2.xml"/><Relationship Id="rId19" Type="http://schemas.openxmlformats.org/officeDocument/2006/relationships/hyperlink" Target="standard%202/Prilog%202.3.%20Usvojeni%20godis&#780;nji%20izves&#780;taji%20o%20radu%20komisija%20za%20%20unutras&#780;nje%20osiguranje%20kvaliteta%20visokos&#780;kolske%20ustanove.docx" TargetMode="External"/><Relationship Id="rId14" Type="http://schemas.openxmlformats.org/officeDocument/2006/relationships/hyperlink" Target="standard%201/Prilog%201.3.%20Akcioni%20plan%20realizacije%20strategije%20obezbedjenja%20kvaliteta.pdf" TargetMode="External"/><Relationship Id="rId22" Type="http://schemas.openxmlformats.org/officeDocument/2006/relationships/hyperlink" Target="standard%202/Prilog%202.3.v%20Odluka%20NN%20Vec&#769;a%20o%20godis&#780;njem%20izves&#780;taju%20o%20radu%20komisije%20za%20obezbe&#273;enje%20kvaliteta.pdf" TargetMode="External"/><Relationship Id="rId27" Type="http://schemas.openxmlformats.org/officeDocument/2006/relationships/hyperlink" Target="standard%203/Prilog%203.2.b%20Sprovedene%20ankete%20za%20studente.doc" TargetMode="External"/><Relationship Id="rId30" Type="http://schemas.openxmlformats.org/officeDocument/2006/relationships/hyperlink" Target="standard%203/Prilog%203.3.%20%20%20Dokument%20o%20analizi%20rezultata%20anketa%20i%20o%20usvajanju%20korektivnih%20i%20preventivnih%20mera.docx" TargetMode="External"/><Relationship Id="rId35" Type="http://schemas.openxmlformats.org/officeDocument/2006/relationships/hyperlink" Target="standard%204/Tabela%204.3.%20Prosecno%20trajanje%20studija%20u%20prethodne%203%20skolske%20godine.doc" TargetMode="External"/><Relationship Id="rId43" Type="http://schemas.openxmlformats.org/officeDocument/2006/relationships/hyperlink" Target="standard%206%20/Tabela%206.2%20Spisak%20nastavnika%20%20i%20%20saradnika%20%20projekti.doc" TargetMode="External"/><Relationship Id="rId48" Type="http://schemas.openxmlformats.org/officeDocument/2006/relationships/hyperlink" Target="standard%206%20/Tabela%206.7%20Spisak%20mentora%20prema%20trenutno%20vazecim%20standardima.docx" TargetMode="External"/><Relationship Id="rId56" Type="http://schemas.openxmlformats.org/officeDocument/2006/relationships/hyperlink" Target="http://www.fasper.bg.ac.rs" TargetMode="External"/><Relationship Id="rId64" Type="http://schemas.openxmlformats.org/officeDocument/2006/relationships/hyperlink" Target="standard%208/Prilog%208.3.%20Procedure%20i%20korektivne%20mere%20ocenjivanje.doc..doc" TargetMode="External"/><Relationship Id="rId69" Type="http://schemas.openxmlformats.org/officeDocument/2006/relationships/hyperlink" Target="standard%209/Prilog%209.3.%20Odnos%20broja%20udzbenika%20i%20monografija%202017.docx" TargetMode="External"/><Relationship Id="rId77" Type="http://schemas.openxmlformats.org/officeDocument/2006/relationships/hyperlink" Target="standard%2012/Prilog%2012.3.%20Finansijski%20izvestaj%20Odluka.pdf" TargetMode="External"/><Relationship Id="rId8" Type="http://schemas.openxmlformats.org/officeDocument/2006/relationships/image" Target="media/image1.jpeg"/><Relationship Id="rId51" Type="http://schemas.openxmlformats.org/officeDocument/2006/relationships/hyperlink" Target="standard%207/Tabela%207.1.%20Pregled%20broja%20nastavnika%20po%20zvanjima%202017.g%20ispravno.docx" TargetMode="External"/><Relationship Id="rId72" Type="http://schemas.openxmlformats.org/officeDocument/2006/relationships/hyperlink" Target="standard%2010/Prilog%2010.2.%20Analiza%20rezultata%20ankete%20studenata%20o%20proceni%20kvaliteta%20rada%20organa%20upravljanja%20i%20rada%20strucnih%20sluzbi.docx" TargetMode="External"/><Relationship Id="rId80" Type="http://schemas.openxmlformats.org/officeDocument/2006/relationships/hyperlink" Target="standard%2014/Prilog%2014.1%20Informacije%20%20prezentovane%20na%20sajtu%20%20visokoskolske%20%20ustanove.docx" TargetMode="External"/><Relationship Id="rId3" Type="http://schemas.openxmlformats.org/officeDocument/2006/relationships/styles" Target="styles.xml"/><Relationship Id="rId12" Type="http://schemas.openxmlformats.org/officeDocument/2006/relationships/hyperlink" Target="standard%201/Prilog%201.1.a%20%20%20Odluka%20o%20Strategiji%20obezbedjenja%20kvaliteta%20fakulteta%20(2008.).docx" TargetMode="External"/><Relationship Id="rId17" Type="http://schemas.openxmlformats.org/officeDocument/2006/relationships/hyperlink" Target="standard%202/Prilog%202.2.%20Usvojen%20plan%20i%20procedura%20za%20pracenje%20i%20unapredjenje%20kvaliteta.docx" TargetMode="External"/><Relationship Id="rId25" Type="http://schemas.openxmlformats.org/officeDocument/2006/relationships/hyperlink" Target="standard%203/Prilog%203.2.%20Spisak%20anketa.docx" TargetMode="External"/><Relationship Id="rId33" Type="http://schemas.openxmlformats.org/officeDocument/2006/relationships/hyperlink" Target="standard%204/Tabela%204.1.%20Lista%20studijskih%20programa.doc" TargetMode="External"/><Relationship Id="rId38" Type="http://schemas.openxmlformats.org/officeDocument/2006/relationships/hyperlink" Target="standard%205/Prilog%205.1.%20Analiza%20rezultata%20anketa%20studenata%20o%20kvalitetu%20nastavnog%20procesa.docx" TargetMode="External"/><Relationship Id="rId46" Type="http://schemas.openxmlformats.org/officeDocument/2006/relationships/hyperlink" Target="standard%206%20/Tabela%206.5.%20Lista%20odbranjenih%20doktorskih%20disertacija%20u%20ustanovi%20u%20prethodne%20tri%20s&#780;kolske%20godine.doc" TargetMode="External"/><Relationship Id="rId59" Type="http://schemas.openxmlformats.org/officeDocument/2006/relationships/hyperlink" Target="http://www.fasper.bg.ac.rs" TargetMode="External"/><Relationship Id="rId67" Type="http://schemas.openxmlformats.org/officeDocument/2006/relationships/hyperlink" Target="standard%209/Prilog%209.1.%20Opsti%20akt%20o%20udzbenicima.docx" TargetMode="External"/><Relationship Id="rId20" Type="http://schemas.openxmlformats.org/officeDocument/2006/relationships/hyperlink" Target="standard%202/Prilog%202.3.a.%20Analiza%20upitnika%20-%20nastavnici%202017.pdf" TargetMode="External"/><Relationship Id="rId41" Type="http://schemas.openxmlformats.org/officeDocument/2006/relationships/hyperlink" Target="standard%205/Prilog%205.2.b%20Procedure%20i%20postupci%20koji%20obezbedjuju%20postovanje%20plana%20i%20rasporeda%20nastave.pdf" TargetMode="External"/><Relationship Id="rId54" Type="http://schemas.openxmlformats.org/officeDocument/2006/relationships/hyperlink" Target="standard%207/Prilog%207.2.%20Odnos%20ukupnog%20broja%20studenata%20i%20broja%20zaposlenih.docx" TargetMode="External"/><Relationship Id="rId62" Type="http://schemas.openxmlformats.org/officeDocument/2006/relationships/hyperlink" Target="standard%208/Prilog%208.1.%20Pravilnik%20o%20proceduri%20prijema%20studenata.pdf" TargetMode="External"/><Relationship Id="rId70" Type="http://schemas.openxmlformats.org/officeDocument/2006/relationships/hyperlink" Target="http://www.fasper.bg.ac.rs" TargetMode="External"/><Relationship Id="rId75" Type="http://schemas.openxmlformats.org/officeDocument/2006/relationships/hyperlink" Target="standard%2012/Prilog%2012.1.%20Finansijski%20plan%202017.pdf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standard%201/Prilog%201.3.b%20Odluka%20o%20usvajanju.pdf" TargetMode="External"/><Relationship Id="rId23" Type="http://schemas.openxmlformats.org/officeDocument/2006/relationships/hyperlink" Target="standard%202/Prilog%202.4.g%20Odluka%20Saveta%20o%20godisnjem%20izvestaju%20o%20radu%20komisije%20za%20obezbedjenje%20kvaliteta.pdf" TargetMode="External"/><Relationship Id="rId28" Type="http://schemas.openxmlformats.org/officeDocument/2006/relationships/hyperlink" Target="standard%203/Prilog%203.2.v%20Sprovedene%20&#1072;nketa%20studenat&#1072;.docx" TargetMode="External"/><Relationship Id="rId36" Type="http://schemas.openxmlformats.org/officeDocument/2006/relationships/hyperlink" Target="standard%204/Prilog%204.1%20Analiza%20rezultata%20ankete.docx" TargetMode="External"/><Relationship Id="rId49" Type="http://schemas.openxmlformats.org/officeDocument/2006/relationships/hyperlink" Target="standard%206%20/Prilog%206.1.%20Odnos%20nastavnika%20i%20saradnika%20ukljuc&#780;.doc" TargetMode="External"/><Relationship Id="rId57" Type="http://schemas.openxmlformats.org/officeDocument/2006/relationships/hyperlink" Target="http://www.fasper.bg.ac.rs" TargetMode="External"/><Relationship Id="rId10" Type="http://schemas.openxmlformats.org/officeDocument/2006/relationships/hyperlink" Target="http://www.fasper.bg.ac.rs" TargetMode="External"/><Relationship Id="rId31" Type="http://schemas.openxmlformats.org/officeDocument/2006/relationships/hyperlink" Target="standard%203/Prilog%203.3.a%20Izvestaj%20o%20radu%20Fakulteta%20za%202016.%20god.pdf" TargetMode="External"/><Relationship Id="rId44" Type="http://schemas.openxmlformats.org/officeDocument/2006/relationships/hyperlink" Target="standard%206%20/Tabela%206.3.%20Zbirni%20pregled%20nauc&#780;noistraz&#780;ivac&#780;kih%20rezultata%20u%20ustanovi%20u%20prethodnoj%20kalendarskoj%20godini.doc" TargetMode="External"/><Relationship Id="rId52" Type="http://schemas.openxmlformats.org/officeDocument/2006/relationships/hyperlink" Target="standard%207/Tabela%207.2.%20Pregled%20broja%20saradnika%20i%20status%20saradnika%20Ana.docx" TargetMode="External"/><Relationship Id="rId60" Type="http://schemas.openxmlformats.org/officeDocument/2006/relationships/hyperlink" Target="standard%208/Tabela%208.1.%20Pregled%20broja%20studenata%20po%20nivoima,%20studijskim%20programima.docx" TargetMode="External"/><Relationship Id="rId65" Type="http://schemas.openxmlformats.org/officeDocument/2006/relationships/hyperlink" Target="standard%209/Prilog%209.1.b%20Pravilnik%20o%20radu%20biblioteke.docx" TargetMode="External"/><Relationship Id="rId73" Type="http://schemas.openxmlformats.org/officeDocument/2006/relationships/hyperlink" Target="standard%2011/Tabela%2011.1.%20Ukupna%20%20povrsina.doc" TargetMode="External"/><Relationship Id="rId78" Type="http://schemas.openxmlformats.org/officeDocument/2006/relationships/hyperlink" Target="standard%2012/Prilog%2012.4.%20Finansijski%20plan%20Odluka.pdf" TargetMode="External"/><Relationship Id="rId8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pk.org" TargetMode="External"/><Relationship Id="rId13" Type="http://schemas.openxmlformats.org/officeDocument/2006/relationships/hyperlink" Target="standard%201/Prilog%201.2.%20Mere%20i%20subjekti%20obezbedjenja%20kvaliteta.docx" TargetMode="External"/><Relationship Id="rId18" Type="http://schemas.openxmlformats.org/officeDocument/2006/relationships/hyperlink" Target="standard%202/Prilog%202.2.a%20Odluka%20NN%20Veca%20o%20usvajanju%20plana%20i%20procedura%20za%20pracenje%20i%20unapredjenje%20kvaliteta.pdf" TargetMode="External"/><Relationship Id="rId39" Type="http://schemas.openxmlformats.org/officeDocument/2006/relationships/hyperlink" Target="standard%205/Prilog%205.2.%20Procedure%20i%20postupci%20koji%20obezbedjuju%20postovanje%20plana%20i%20rasporeda%20nastave..docx" TargetMode="External"/><Relationship Id="rId34" Type="http://schemas.openxmlformats.org/officeDocument/2006/relationships/hyperlink" Target="standard%204/Tabela%204.2.%20Broj%20i%20procenat%20%20diplomiranih%20%20studenata%20%20u%20prethodne%203%20skolske%20godine.doc" TargetMode="External"/><Relationship Id="rId50" Type="http://schemas.openxmlformats.org/officeDocument/2006/relationships/hyperlink" Target="standard%206%20/Prilog%206.2.%20Odnos%20broja%20SCI-indeksiranih%20radova.doc" TargetMode="External"/><Relationship Id="rId55" Type="http://schemas.openxmlformats.org/officeDocument/2006/relationships/hyperlink" Target="http://www.fasper.bg.ac.rs" TargetMode="External"/><Relationship Id="rId76" Type="http://schemas.openxmlformats.org/officeDocument/2006/relationships/hyperlink" Target="standard%2012/Prilog%2012.2.%20Finansijski%20izvestaj%20za%20prethodnu%20kalendarsku%20godinu%202016.pdf" TargetMode="External"/><Relationship Id="rId7" Type="http://schemas.openxmlformats.org/officeDocument/2006/relationships/endnotes" Target="endnotes.xml"/><Relationship Id="rId71" Type="http://schemas.openxmlformats.org/officeDocument/2006/relationships/hyperlink" Target="standard%2010/Prilog%2010.1.%20Sematska%20organizaciona%20struktura%20visokoskolske%20ustanove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standard%203/Prilog%203.2.g%20Sprovedena%20anketa%20za%20nastavnike%20i%20saradnike.docx" TargetMode="External"/><Relationship Id="rId24" Type="http://schemas.openxmlformats.org/officeDocument/2006/relationships/hyperlink" Target="standard%203/Prilog%203.1.%20%20%20Formalno%20uspostavljeno%20telo%20sa%20konkretnom%20odgovornoscu%20za%20unutrasnje%20osiguranje%20kvaliteta%20u%20visokoskolskoj%20ustanovi.pdf" TargetMode="External"/><Relationship Id="rId40" Type="http://schemas.openxmlformats.org/officeDocument/2006/relationships/hyperlink" Target="standard%205/Prilog%205.2.a%20Procedure%20i%20postupci%20koji%20obezbedjuju%20postovanje%20plana%20i%20rasporeda%20nastave.docx" TargetMode="External"/><Relationship Id="rId45" Type="http://schemas.openxmlformats.org/officeDocument/2006/relationships/hyperlink" Target="standard%206%20/Tabela%206.4.%20Spisak%20SCI%20SSCI-indeksiranih.doc" TargetMode="External"/><Relationship Id="rId66" Type="http://schemas.openxmlformats.org/officeDocument/2006/relationships/hyperlink" Target="standard%209/Tabela%209.2.%20Popis%20informatickih%20resursa%202017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B5E842D-1424-7A4C-899A-E2DD1AAC353E}">
  <we:reference id="wa104379177" version="1.0.0.1" store="en-001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6DC3A-7459-0245-BACD-56E6EAE9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2377</TotalTime>
  <Pages>58</Pages>
  <Words>23193</Words>
  <Characters>132206</Characters>
  <Application>Microsoft Office Word</Application>
  <DocSecurity>0</DocSecurity>
  <Lines>1101</Lines>
  <Paragraphs>310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Microsoft Office User</cp:lastModifiedBy>
  <cp:revision>46</cp:revision>
  <cp:lastPrinted>2017-12-21T11:41:00Z</cp:lastPrinted>
  <dcterms:created xsi:type="dcterms:W3CDTF">2017-03-30T10:50:00Z</dcterms:created>
  <dcterms:modified xsi:type="dcterms:W3CDTF">2018-04-02T08:29:00Z</dcterms:modified>
</cp:coreProperties>
</file>